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EBE99" w14:textId="07E9FA05" w:rsidR="00B25258" w:rsidRPr="006C34AA" w:rsidRDefault="00464DF5" w:rsidP="0099119A">
      <w:pPr>
        <w:pStyle w:val="Tiu"/>
        <w:spacing w:after="0"/>
        <w:ind w:right="-1" w:firstLine="0"/>
        <w:jc w:val="left"/>
        <w:rPr>
          <w:rFonts w:ascii="VNI-Centur" w:eastAsia="Batang" w:hAnsi="VNI-Centur"/>
          <w:sz w:val="28"/>
          <w:szCs w:val="24"/>
          <w:lang w:val="en-US"/>
        </w:rPr>
      </w:pPr>
      <w:r w:rsidRPr="006C34AA">
        <w:rPr>
          <w:noProof/>
          <w:shd w:val="clear" w:color="auto" w:fill="auto"/>
          <w:lang w:val="vi-VN" w:eastAsia="vi-VN"/>
        </w:rPr>
        <mc:AlternateContent>
          <mc:Choice Requires="wpg">
            <w:drawing>
              <wp:anchor distT="0" distB="0" distL="114300" distR="114300" simplePos="0" relativeHeight="251658240" behindDoc="0" locked="0" layoutInCell="1" allowOverlap="1" wp14:anchorId="24CB9CFD" wp14:editId="188D8312">
                <wp:simplePos x="0" y="0"/>
                <wp:positionH relativeFrom="column">
                  <wp:posOffset>71120</wp:posOffset>
                </wp:positionH>
                <wp:positionV relativeFrom="paragraph">
                  <wp:posOffset>-91440</wp:posOffset>
                </wp:positionV>
                <wp:extent cx="5133340" cy="245110"/>
                <wp:effectExtent l="9525" t="9525" r="10160" b="254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340" cy="245110"/>
                          <a:chOff x="1530" y="990"/>
                          <a:chExt cx="8084" cy="386"/>
                        </a:xfrm>
                      </wpg:grpSpPr>
                      <wps:wsp>
                        <wps:cNvPr id="2" name="Text Box 2"/>
                        <wps:cNvSpPr txBox="1">
                          <a:spLocks noChangeArrowheads="1"/>
                        </wps:cNvSpPr>
                        <wps:spPr bwMode="auto">
                          <a:xfrm>
                            <a:off x="1530" y="990"/>
                            <a:ext cx="8084" cy="386"/>
                          </a:xfrm>
                          <a:prstGeom prst="rect">
                            <a:avLst/>
                          </a:prstGeom>
                          <a:gradFill rotWithShape="0">
                            <a:gsLst>
                              <a:gs pos="0">
                                <a:srgbClr val="31849B"/>
                              </a:gs>
                              <a:gs pos="100000">
                                <a:srgbClr val="31849B">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93777" w14:textId="77777777" w:rsidR="00895393" w:rsidRPr="00FF7D2A" w:rsidRDefault="00895393" w:rsidP="00B25258">
                              <w:pPr>
                                <w:spacing w:before="0" w:after="0"/>
                                <w:ind w:firstLine="0"/>
                                <w:jc w:val="left"/>
                                <w:rPr>
                                  <w:rFonts w:ascii="Arial" w:hAnsi="Arial" w:cs="Arial"/>
                                  <w:b/>
                                  <w:color w:val="FFFFFF"/>
                                  <w:sz w:val="22"/>
                                </w:rPr>
                              </w:pPr>
                              <w:r>
                                <w:rPr>
                                  <w:rFonts w:ascii="Arial" w:hAnsi="Arial" w:cs="Arial"/>
                                  <w:b/>
                                  <w:color w:val="FFFFFF"/>
                                  <w:sz w:val="22"/>
                                </w:rPr>
                                <w:t>Nghiên cứu gốc</w:t>
                              </w:r>
                            </w:p>
                          </w:txbxContent>
                        </wps:txbx>
                        <wps:bodyPr rot="0" vert="horz" wrap="square" lIns="91440" tIns="45720" rIns="91440" bIns="45720" anchor="t" anchorCtr="0" upright="1">
                          <a:noAutofit/>
                        </wps:bodyPr>
                      </wps:wsp>
                      <wps:wsp>
                        <wps:cNvPr id="4" name="AutoShape 4"/>
                        <wps:cNvCnPr>
                          <a:cxnSpLocks noChangeShapeType="1"/>
                        </wps:cNvCnPr>
                        <wps:spPr bwMode="auto">
                          <a:xfrm>
                            <a:off x="1530" y="990"/>
                            <a:ext cx="8084"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CB9CFD" id="Group 5" o:spid="_x0000_s1026" style="position:absolute;margin-left:5.6pt;margin-top:-7.2pt;width:404.2pt;height:19.3pt;z-index:251658240" coordorigin="1530,990" coordsize="80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">
                <v:shapetype id="_x0000_t202" coordsize="21600,21600" o:spt="202" path="m,l,21600r21600,l21600,xe">
                  <v:stroke joinstyle="miter"/>
                  <v:path gradientshapeok="t" o:connecttype="rect"/>
                </v:shapetype>
                <v:shape id="Text Box 2" o:spid="_x0000_s1027" type="#_x0000_t202" style="position:absolute;left:1530;top:990;width:8084;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" fillcolor="#31849b" stroked="f">
                  <v:fill color2="#d6e6eb" angle="90" focus="100%" type="gradient"/>
                  <v:textbox>
                    <w:txbxContent>
                      <w:p w14:paraId="31693777" w14:textId="77777777" w:rsidR="00895393" w:rsidRPr="00FF7D2A" w:rsidRDefault="00895393" w:rsidP="00B25258">
                        <w:pPr>
                          <w:spacing w:before="0" w:after="0"/>
                          <w:ind w:firstLine="0"/>
                          <w:jc w:val="left"/>
                          <w:rPr>
                            <w:rFonts w:ascii="Arial" w:hAnsi="Arial" w:cs="Arial"/>
                            <w:b/>
                            <w:color w:val="FFFFFF"/>
                            <w:sz w:val="22"/>
                          </w:rPr>
                        </w:pPr>
                        <w:r>
                          <w:rPr>
                            <w:rFonts w:ascii="Arial" w:hAnsi="Arial" w:cs="Arial"/>
                            <w:b/>
                            <w:color w:val="FFFFFF"/>
                            <w:sz w:val="22"/>
                          </w:rPr>
                          <w:t>Nghiên cứu gốc</w:t>
                        </w:r>
                      </w:p>
                    </w:txbxContent>
                  </v:textbox>
                </v:shape>
                <v:shapetype id="_x0000_t32" coordsize="21600,21600" o:spt="32" o:oned="t" path="m,l21600,21600e" filled="f">
                  <v:path arrowok="t" fillok="f" o:connecttype="none"/>
                  <o:lock v:ext="edit" shapetype="t"/>
                </v:shapetype>
                <v:shape id="AutoShape 4" o:spid="_x0000_s1028" type="#_x0000_t32" style="position:absolute;left:1530;top:990;width:80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" strokeweight=".25pt"/>
              </v:group>
            </w:pict>
          </mc:Fallback>
        </mc:AlternateContent>
      </w:r>
    </w:p>
    <w:p w14:paraId="0C1A2CE0" w14:textId="77777777" w:rsidR="00D56942" w:rsidRPr="006C34AA" w:rsidRDefault="00514B8E" w:rsidP="00D56942">
      <w:pPr>
        <w:pStyle w:val="Tiu"/>
        <w:spacing w:after="0"/>
        <w:ind w:left="142" w:firstLine="0"/>
        <w:jc w:val="both"/>
        <w:rPr>
          <w:rFonts w:ascii="Arial" w:eastAsia="Batang" w:hAnsi="Arial" w:cs="Arial"/>
          <w:color w:val="000099"/>
          <w:sz w:val="28"/>
          <w:szCs w:val="24"/>
          <w:lang w:val="en-US" w:eastAsia="ja-JP"/>
        </w:rPr>
      </w:pPr>
      <w:r w:rsidRPr="006C34AA">
        <w:rPr>
          <w:rFonts w:ascii="Arial" w:eastAsia="Batang" w:hAnsi="Arial" w:cs="Arial"/>
          <w:color w:val="000099"/>
          <w:sz w:val="28"/>
          <w:szCs w:val="24"/>
          <w:lang w:val="en-US" w:eastAsia="ja-JP"/>
        </w:rPr>
        <w:t xml:space="preserve">ĐẶC ĐIỂM LÂM SÀNG VÀ THÓI QUEN ĂN UỐNG CỦA </w:t>
      </w:r>
    </w:p>
    <w:p w14:paraId="1102C110" w14:textId="60934064" w:rsidR="00B3350A" w:rsidRPr="006C34AA" w:rsidRDefault="00514B8E" w:rsidP="00D56942">
      <w:pPr>
        <w:pStyle w:val="Tiu"/>
        <w:spacing w:after="0"/>
        <w:ind w:left="142" w:firstLine="0"/>
        <w:jc w:val="both"/>
        <w:rPr>
          <w:rFonts w:ascii="Arial" w:eastAsia="Batang" w:hAnsi="Arial" w:cs="Arial"/>
          <w:color w:val="000099"/>
          <w:sz w:val="28"/>
          <w:szCs w:val="24"/>
          <w:lang w:val="en-US" w:eastAsia="ja-JP"/>
        </w:rPr>
      </w:pPr>
      <w:r w:rsidRPr="006C34AA">
        <w:rPr>
          <w:rFonts w:ascii="Arial" w:eastAsia="Batang" w:hAnsi="Arial" w:cs="Arial"/>
          <w:color w:val="000099"/>
          <w:sz w:val="28"/>
          <w:szCs w:val="24"/>
          <w:lang w:val="en-US" w:eastAsia="ja-JP"/>
        </w:rPr>
        <w:t>NGƯỜI BỆNH MẮC GOUT TẠI BỆNH VIỆN TRUNG ƯƠNG QUÂN ĐỘI 108</w:t>
      </w:r>
    </w:p>
    <w:p w14:paraId="4CA2EA77" w14:textId="3A05EA6B" w:rsidR="00514B8E" w:rsidRPr="006C34AA" w:rsidRDefault="00514B8E" w:rsidP="00514B8E">
      <w:pPr>
        <w:spacing w:before="120" w:after="0"/>
        <w:ind w:left="567" w:firstLine="0"/>
        <w:jc w:val="left"/>
        <w:rPr>
          <w:b/>
          <w:sz w:val="24"/>
          <w:szCs w:val="24"/>
          <w:shd w:val="clear" w:color="auto" w:fill="FFFFFF"/>
        </w:rPr>
      </w:pPr>
      <w:r w:rsidRPr="006C34AA">
        <w:rPr>
          <w:b/>
          <w:sz w:val="24"/>
          <w:szCs w:val="24"/>
          <w:shd w:val="clear" w:color="auto" w:fill="FFFFFF"/>
        </w:rPr>
        <w:t xml:space="preserve">Phạm Thị </w:t>
      </w:r>
      <w:r w:rsidR="00044D8C" w:rsidRPr="006C34AA">
        <w:rPr>
          <w:b/>
          <w:sz w:val="24"/>
          <w:szCs w:val="24"/>
          <w:shd w:val="clear" w:color="auto" w:fill="FFFFFF"/>
        </w:rPr>
        <w:t>Oanh</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1</w:t>
      </w:r>
      <w:r w:rsidRPr="006C34AA">
        <w:rPr>
          <w:b/>
          <w:sz w:val="24"/>
          <w:szCs w:val="24"/>
          <w:shd w:val="clear" w:color="auto" w:fill="FFFFFF"/>
        </w:rPr>
        <w:t>, Nguyễn Thị Thúy Nga</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1</w:t>
      </w:r>
      <w:r w:rsidRPr="006C34AA">
        <w:rPr>
          <w:b/>
          <w:sz w:val="24"/>
          <w:szCs w:val="24"/>
          <w:shd w:val="clear" w:color="auto" w:fill="FFFFFF"/>
        </w:rPr>
        <w:t>, Trần Thị Thanh Huyền</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2</w:t>
      </w:r>
      <w:r w:rsidRPr="006C34AA">
        <w:rPr>
          <w:b/>
          <w:sz w:val="24"/>
          <w:szCs w:val="24"/>
          <w:shd w:val="clear" w:color="auto" w:fill="FFFFFF"/>
        </w:rPr>
        <w:t>,</w:t>
      </w:r>
    </w:p>
    <w:p w14:paraId="1815F831" w14:textId="384B92B0" w:rsidR="00514B8E" w:rsidRPr="006C34AA" w:rsidRDefault="00514B8E" w:rsidP="00514B8E">
      <w:pPr>
        <w:spacing w:before="0" w:after="0"/>
        <w:ind w:left="567" w:firstLine="0"/>
        <w:jc w:val="left"/>
        <w:rPr>
          <w:b/>
          <w:sz w:val="24"/>
          <w:szCs w:val="24"/>
          <w:shd w:val="clear" w:color="auto" w:fill="FFFFFF"/>
        </w:rPr>
      </w:pPr>
      <w:r w:rsidRPr="006C34AA">
        <w:rPr>
          <w:b/>
          <w:sz w:val="24"/>
          <w:szCs w:val="24"/>
          <w:shd w:val="clear" w:color="auto" w:fill="FFFFFF"/>
        </w:rPr>
        <w:t>Đào Thị Hảo</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3</w:t>
      </w:r>
      <w:r w:rsidRPr="006C34AA">
        <w:rPr>
          <w:b/>
          <w:sz w:val="24"/>
          <w:szCs w:val="24"/>
          <w:shd w:val="clear" w:color="auto" w:fill="FFFFFF"/>
        </w:rPr>
        <w:t>, Nguyễn Thị Hương</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3</w:t>
      </w:r>
      <w:r w:rsidRPr="006C34AA">
        <w:rPr>
          <w:b/>
          <w:sz w:val="24"/>
          <w:szCs w:val="24"/>
          <w:shd w:val="clear" w:color="auto" w:fill="FFFFFF"/>
        </w:rPr>
        <w:t>, Hoàng Thị Hải Yến</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3</w:t>
      </w:r>
      <w:r w:rsidRPr="006C34AA">
        <w:rPr>
          <w:b/>
          <w:sz w:val="24"/>
          <w:szCs w:val="24"/>
          <w:shd w:val="clear" w:color="auto" w:fill="FFFFFF"/>
        </w:rPr>
        <w:t xml:space="preserve">, </w:t>
      </w:r>
    </w:p>
    <w:p w14:paraId="31B52F3F" w14:textId="2A2B38AA" w:rsidR="00C03FF9" w:rsidRPr="006C34AA" w:rsidRDefault="00514B8E" w:rsidP="00514B8E">
      <w:pPr>
        <w:spacing w:before="0" w:after="0"/>
        <w:ind w:left="567" w:firstLine="0"/>
        <w:jc w:val="left"/>
        <w:rPr>
          <w:b/>
          <w:sz w:val="24"/>
          <w:szCs w:val="24"/>
          <w:shd w:val="clear" w:color="auto" w:fill="FFFFFF"/>
          <w:vertAlign w:val="superscript"/>
          <w:lang w:val="vi-VN"/>
        </w:rPr>
      </w:pPr>
      <w:r w:rsidRPr="006C34AA">
        <w:rPr>
          <w:b/>
          <w:sz w:val="24"/>
          <w:szCs w:val="24"/>
          <w:shd w:val="clear" w:color="auto" w:fill="FFFFFF"/>
        </w:rPr>
        <w:t>Nguyễn Thị Thuận</w:t>
      </w:r>
      <w:r w:rsidR="00044D8C" w:rsidRPr="006C34AA">
        <w:rPr>
          <w:b/>
          <w:sz w:val="24"/>
          <w:szCs w:val="24"/>
          <w:shd w:val="clear" w:color="auto" w:fill="FFFFFF"/>
          <w:lang w:val="vi-VN"/>
        </w:rPr>
        <w:t xml:space="preserve"> </w:t>
      </w:r>
      <w:r w:rsidR="00044D8C" w:rsidRPr="006C34AA">
        <w:rPr>
          <w:b/>
          <w:sz w:val="24"/>
          <w:szCs w:val="24"/>
          <w:shd w:val="clear" w:color="auto" w:fill="FFFFFF"/>
          <w:vertAlign w:val="superscript"/>
          <w:lang w:val="vi-VN"/>
        </w:rPr>
        <w:t>4</w:t>
      </w:r>
    </w:p>
    <w:p w14:paraId="0EE252B7" w14:textId="73CCA80D" w:rsidR="007D0AF6" w:rsidRPr="006C34AA" w:rsidRDefault="00B22155" w:rsidP="00CF6741">
      <w:pPr>
        <w:spacing w:before="120" w:after="0"/>
        <w:ind w:left="1440" w:firstLine="0"/>
        <w:jc w:val="left"/>
        <w:rPr>
          <w:i/>
          <w:sz w:val="24"/>
          <w:szCs w:val="24"/>
          <w:shd w:val="clear" w:color="auto" w:fill="FFFFFF"/>
          <w:lang w:val="vi-VN"/>
        </w:rPr>
      </w:pPr>
      <w:r w:rsidRPr="006C34AA">
        <w:rPr>
          <w:i/>
          <w:sz w:val="24"/>
          <w:szCs w:val="24"/>
          <w:shd w:val="clear" w:color="auto" w:fill="FFFFFF"/>
          <w:vertAlign w:val="superscript"/>
        </w:rPr>
        <w:t>1</w:t>
      </w:r>
      <w:r w:rsidR="00044D8C" w:rsidRPr="006C34AA">
        <w:rPr>
          <w:i/>
          <w:sz w:val="24"/>
          <w:szCs w:val="24"/>
          <w:shd w:val="clear" w:color="auto" w:fill="FFFFFF"/>
          <w:lang w:val="vi-VN"/>
        </w:rPr>
        <w:t xml:space="preserve"> Khoa nội xương khớp, Bệnh viên TWQĐ 108</w:t>
      </w:r>
    </w:p>
    <w:p w14:paraId="45D8825D" w14:textId="77777777" w:rsidR="003A561A" w:rsidRPr="007B2518" w:rsidRDefault="00B22155" w:rsidP="00044D8C">
      <w:pPr>
        <w:spacing w:before="0" w:after="0"/>
        <w:ind w:left="1440" w:firstLine="0"/>
        <w:jc w:val="left"/>
        <w:rPr>
          <w:i/>
          <w:sz w:val="24"/>
          <w:szCs w:val="24"/>
          <w:shd w:val="clear" w:color="auto" w:fill="FFFFFF"/>
          <w:lang w:val="vi-VN"/>
        </w:rPr>
      </w:pPr>
      <w:r w:rsidRPr="006C34AA">
        <w:rPr>
          <w:i/>
          <w:sz w:val="24"/>
          <w:szCs w:val="24"/>
          <w:shd w:val="clear" w:color="auto" w:fill="FFFFFF"/>
          <w:vertAlign w:val="superscript"/>
          <w:lang w:val="vi-VN"/>
        </w:rPr>
        <w:t>2</w:t>
      </w:r>
      <w:r w:rsidR="00044D8C" w:rsidRPr="006C34AA">
        <w:rPr>
          <w:i/>
          <w:sz w:val="24"/>
          <w:szCs w:val="24"/>
          <w:shd w:val="clear" w:color="auto" w:fill="FFFFFF"/>
          <w:lang w:val="vi-VN"/>
        </w:rPr>
        <w:t xml:space="preserve"> Khoa điều trị và chăm sóc sức khỏe cán bộ Trung ương, </w:t>
      </w:r>
    </w:p>
    <w:p w14:paraId="1B8BED41" w14:textId="1BA7F78C" w:rsidR="00B22155" w:rsidRPr="006C34AA" w:rsidRDefault="003A561A" w:rsidP="003A561A">
      <w:pPr>
        <w:spacing w:before="0" w:after="0"/>
        <w:ind w:left="1440" w:firstLine="0"/>
        <w:jc w:val="left"/>
        <w:rPr>
          <w:i/>
          <w:sz w:val="24"/>
          <w:szCs w:val="24"/>
          <w:shd w:val="clear" w:color="auto" w:fill="FFFFFF"/>
          <w:lang w:val="vi-VN"/>
        </w:rPr>
      </w:pPr>
      <w:r w:rsidRPr="007B2518">
        <w:rPr>
          <w:i/>
          <w:sz w:val="24"/>
          <w:szCs w:val="24"/>
          <w:shd w:val="clear" w:color="auto" w:fill="FFFFFF"/>
          <w:lang w:val="vi-VN"/>
        </w:rPr>
        <w:t xml:space="preserve">  </w:t>
      </w:r>
      <w:r w:rsidR="00044D8C" w:rsidRPr="006C34AA">
        <w:rPr>
          <w:i/>
          <w:sz w:val="24"/>
          <w:szCs w:val="24"/>
          <w:shd w:val="clear" w:color="auto" w:fill="FFFFFF"/>
          <w:lang w:val="vi-VN"/>
        </w:rPr>
        <w:t>Bệnh viện TWQĐ 108</w:t>
      </w:r>
    </w:p>
    <w:p w14:paraId="6219A7FC" w14:textId="3B5CBE7D" w:rsidR="00B22155" w:rsidRPr="006C34AA" w:rsidRDefault="00B22155" w:rsidP="00044D8C">
      <w:pPr>
        <w:spacing w:before="0" w:after="0"/>
        <w:ind w:left="1440" w:firstLine="0"/>
        <w:jc w:val="left"/>
        <w:rPr>
          <w:i/>
          <w:sz w:val="24"/>
          <w:szCs w:val="24"/>
          <w:shd w:val="clear" w:color="auto" w:fill="FFFFFF"/>
          <w:lang w:val="vi-VN"/>
        </w:rPr>
      </w:pPr>
      <w:r w:rsidRPr="006C34AA">
        <w:rPr>
          <w:i/>
          <w:sz w:val="24"/>
          <w:szCs w:val="24"/>
          <w:shd w:val="clear" w:color="auto" w:fill="FFFFFF"/>
          <w:vertAlign w:val="superscript"/>
          <w:lang w:val="vi-VN"/>
        </w:rPr>
        <w:t>3</w:t>
      </w:r>
      <w:r w:rsidR="007D0AF6" w:rsidRPr="006C34AA">
        <w:rPr>
          <w:i/>
          <w:sz w:val="24"/>
          <w:szCs w:val="24"/>
          <w:shd w:val="clear" w:color="auto" w:fill="FFFFFF"/>
          <w:lang w:val="vi-VN"/>
        </w:rPr>
        <w:t xml:space="preserve"> </w:t>
      </w:r>
      <w:r w:rsidR="00044D8C" w:rsidRPr="006C34AA">
        <w:rPr>
          <w:i/>
          <w:sz w:val="24"/>
          <w:szCs w:val="24"/>
          <w:shd w:val="clear" w:color="auto" w:fill="FFFFFF"/>
          <w:lang w:val="vi-VN"/>
        </w:rPr>
        <w:t>Khoa Dinh dưỡng, Bệnh viện TWQĐ 108</w:t>
      </w:r>
    </w:p>
    <w:p w14:paraId="70049CBF" w14:textId="08E03845" w:rsidR="00044D8C" w:rsidRPr="006C34AA" w:rsidRDefault="00044D8C" w:rsidP="00044D8C">
      <w:pPr>
        <w:spacing w:before="0" w:after="0"/>
        <w:ind w:left="1440" w:firstLine="0"/>
        <w:jc w:val="left"/>
        <w:rPr>
          <w:i/>
          <w:sz w:val="24"/>
          <w:szCs w:val="24"/>
          <w:shd w:val="clear" w:color="auto" w:fill="FFFFFF"/>
          <w:lang w:val="vi-VN"/>
        </w:rPr>
      </w:pPr>
      <w:r w:rsidRPr="006C34AA">
        <w:rPr>
          <w:i/>
          <w:sz w:val="24"/>
          <w:szCs w:val="24"/>
          <w:shd w:val="clear" w:color="auto" w:fill="FFFFFF"/>
          <w:vertAlign w:val="superscript"/>
          <w:lang w:val="vi-VN"/>
        </w:rPr>
        <w:t xml:space="preserve">4 </w:t>
      </w:r>
      <w:r w:rsidRPr="006C34AA">
        <w:rPr>
          <w:i/>
          <w:sz w:val="24"/>
          <w:szCs w:val="24"/>
          <w:shd w:val="clear" w:color="auto" w:fill="FFFFFF"/>
          <w:lang w:val="vi-VN"/>
        </w:rPr>
        <w:t>Khoa siêu âm chẩn đoán, Bệnh viện TWQĐ 108</w:t>
      </w:r>
    </w:p>
    <w:p w14:paraId="0D4E526E" w14:textId="5F23B6AD" w:rsidR="00821B94" w:rsidRPr="006C34AA" w:rsidRDefault="00C03FF9" w:rsidP="00CF178D">
      <w:pPr>
        <w:pStyle w:val="Tmtt"/>
        <w:spacing w:before="120" w:after="0"/>
        <w:ind w:left="0" w:right="652" w:firstLine="0"/>
        <w:jc w:val="left"/>
        <w:rPr>
          <w:b/>
          <w:sz w:val="24"/>
          <w:szCs w:val="24"/>
          <w:lang w:val="vi-VN"/>
        </w:rPr>
      </w:pPr>
      <w:r w:rsidRPr="006C34AA">
        <w:rPr>
          <w:b/>
          <w:sz w:val="24"/>
          <w:szCs w:val="24"/>
          <w:lang w:val="vi-VN"/>
        </w:rPr>
        <w:t>TÓM TẮT</w:t>
      </w:r>
    </w:p>
    <w:p w14:paraId="5C46ADA7" w14:textId="77777777" w:rsidR="00DA6B07" w:rsidRPr="006C34AA" w:rsidRDefault="00B22155" w:rsidP="00DA6B07">
      <w:pPr>
        <w:pStyle w:val="Tmtt"/>
        <w:spacing w:before="60" w:after="0"/>
        <w:ind w:left="425" w:right="28" w:firstLine="0"/>
        <w:rPr>
          <w:rFonts w:ascii="Arial" w:hAnsi="Arial" w:cs="Arial"/>
          <w:lang w:val="vi-VN"/>
        </w:rPr>
      </w:pPr>
      <w:r w:rsidRPr="006C34AA">
        <w:rPr>
          <w:rFonts w:ascii="Arial" w:hAnsi="Arial" w:cs="Arial"/>
          <w:b/>
          <w:lang w:val="vi-VN"/>
        </w:rPr>
        <w:t>Mục tiêu:</w:t>
      </w:r>
      <w:r w:rsidRPr="006C34AA">
        <w:rPr>
          <w:rFonts w:ascii="Arial" w:hAnsi="Arial" w:cs="Arial"/>
          <w:lang w:val="vi-VN"/>
        </w:rPr>
        <w:t xml:space="preserve"> </w:t>
      </w:r>
      <w:r w:rsidR="00514B8E" w:rsidRPr="006C34AA">
        <w:rPr>
          <w:rFonts w:ascii="Arial" w:hAnsi="Arial" w:cs="Arial"/>
          <w:lang w:val="vi-VN"/>
        </w:rPr>
        <w:t>Nghiên cứu mô tả đặc điểm lâm sàng và thói quen ăn uống của người bệnh gout tại Bệnh viện Trung ương Quân đội 108 nhằm hỗ trợ quản lý và định hướng dinh dưỡng trong điều trị.</w:t>
      </w:r>
      <w:r w:rsidR="00DA6B07" w:rsidRPr="006C34AA">
        <w:rPr>
          <w:rFonts w:ascii="Arial" w:hAnsi="Arial" w:cs="Arial"/>
          <w:lang w:val="vi-VN"/>
        </w:rPr>
        <w:t xml:space="preserve"> </w:t>
      </w:r>
    </w:p>
    <w:p w14:paraId="66F8004D" w14:textId="77777777" w:rsidR="00DA6B07" w:rsidRPr="006C34AA" w:rsidRDefault="00B22155" w:rsidP="00DA6B07">
      <w:pPr>
        <w:pStyle w:val="Tmtt"/>
        <w:spacing w:before="60" w:after="0"/>
        <w:ind w:left="425" w:right="28" w:firstLine="0"/>
        <w:rPr>
          <w:rFonts w:ascii="Arial" w:hAnsi="Arial" w:cs="Arial"/>
          <w:lang w:val="vi-VN"/>
        </w:rPr>
      </w:pPr>
      <w:r w:rsidRPr="006C34AA">
        <w:rPr>
          <w:rFonts w:ascii="Arial" w:hAnsi="Arial" w:cs="Arial"/>
          <w:b/>
          <w:lang w:val="vi-VN"/>
        </w:rPr>
        <w:t>Phương pháp</w:t>
      </w:r>
      <w:r w:rsidR="00514B8E" w:rsidRPr="006C34AA">
        <w:rPr>
          <w:rFonts w:ascii="Arial" w:hAnsi="Arial" w:cs="Arial"/>
          <w:lang w:val="vi-VN"/>
        </w:rPr>
        <w:t>: Nghiên cứu mô tả cắt ngang trên 119 bệnh nhân ≥18 tuổi được chẩn đoán gout theo tiêu chuẩn EULAR 2015, thực hiện từ 01/2025–10/2025. Số liệu thu thập qua hồ sơ bệnh án và phỏng vấn, xử lý bằng Stata 17 với p &lt; 0,05 là mức ý nghĩa thống kê</w:t>
      </w:r>
      <w:r w:rsidR="00DA6B07" w:rsidRPr="006C34AA">
        <w:rPr>
          <w:rFonts w:ascii="Arial" w:hAnsi="Arial" w:cs="Arial"/>
          <w:lang w:val="vi-VN"/>
        </w:rPr>
        <w:t xml:space="preserve">. </w:t>
      </w:r>
    </w:p>
    <w:tbl>
      <w:tblPr>
        <w:tblpPr w:leftFromText="180" w:rightFromText="180" w:vertAnchor="text" w:horzAnchor="margin" w:tblpXSpec="center" w:tblpY="6133"/>
        <w:tblW w:w="0" w:type="auto"/>
        <w:tblBorders>
          <w:top w:val="single" w:sz="4" w:space="0" w:color="auto"/>
        </w:tblBorders>
        <w:tblLook w:val="04A0" w:firstRow="1" w:lastRow="0" w:firstColumn="1" w:lastColumn="0" w:noHBand="0" w:noVBand="1"/>
      </w:tblPr>
      <w:tblGrid>
        <w:gridCol w:w="4116"/>
        <w:gridCol w:w="4105"/>
      </w:tblGrid>
      <w:tr w:rsidR="003A561A" w:rsidRPr="006C34AA" w14:paraId="7856D2B0" w14:textId="77777777" w:rsidTr="003A561A">
        <w:tc>
          <w:tcPr>
            <w:tcW w:w="4116" w:type="dxa"/>
            <w:shd w:val="clear" w:color="auto" w:fill="auto"/>
          </w:tcPr>
          <w:p w14:paraId="4A449BB5" w14:textId="77777777" w:rsidR="003A561A" w:rsidRPr="006C34AA" w:rsidRDefault="003A561A" w:rsidP="003A561A">
            <w:pPr>
              <w:tabs>
                <w:tab w:val="left" w:pos="0"/>
              </w:tabs>
              <w:spacing w:before="120" w:after="0"/>
              <w:ind w:firstLine="0"/>
              <w:jc w:val="left"/>
              <w:rPr>
                <w:color w:val="000000"/>
                <w:sz w:val="20"/>
                <w:szCs w:val="20"/>
                <w:lang w:val="vi-VN"/>
              </w:rPr>
            </w:pPr>
            <w:r w:rsidRPr="006C34AA">
              <w:rPr>
                <w:b/>
                <w:color w:val="000000"/>
                <w:sz w:val="20"/>
                <w:szCs w:val="20"/>
                <w:vertAlign w:val="superscript"/>
              </w:rPr>
              <w:sym w:font="Wingdings" w:char="F02A"/>
            </w:r>
            <w:r w:rsidRPr="006C34AA">
              <w:rPr>
                <w:color w:val="000000"/>
                <w:sz w:val="20"/>
                <w:szCs w:val="20"/>
                <w:lang w:val="vi-VN"/>
              </w:rPr>
              <w:t xml:space="preserve"> Tác giả liên hệ:  Hoàng Thị Hải Yến</w:t>
            </w:r>
          </w:p>
          <w:p w14:paraId="45165BB3" w14:textId="77777777" w:rsidR="003A561A" w:rsidRPr="006C34AA" w:rsidRDefault="003A561A" w:rsidP="003A561A">
            <w:pPr>
              <w:tabs>
                <w:tab w:val="left" w:pos="0"/>
                <w:tab w:val="center" w:pos="2001"/>
              </w:tabs>
              <w:spacing w:before="0" w:after="0"/>
              <w:ind w:firstLine="0"/>
              <w:jc w:val="left"/>
              <w:rPr>
                <w:color w:val="000000"/>
                <w:sz w:val="20"/>
                <w:szCs w:val="20"/>
              </w:rPr>
            </w:pPr>
            <w:r w:rsidRPr="006C34AA">
              <w:rPr>
                <w:color w:val="000000"/>
                <w:sz w:val="20"/>
                <w:szCs w:val="20"/>
              </w:rPr>
              <w:t>Email: hoanghaiyen06112000@gmail.com</w:t>
            </w:r>
            <w:r w:rsidRPr="006C34AA">
              <w:rPr>
                <w:color w:val="000000"/>
                <w:sz w:val="20"/>
                <w:szCs w:val="20"/>
              </w:rPr>
              <w:tab/>
            </w:r>
          </w:p>
          <w:tbl>
            <w:tblPr>
              <w:tblW w:w="0" w:type="auto"/>
              <w:tblBorders>
                <w:top w:val="nil"/>
                <w:left w:val="nil"/>
                <w:bottom w:val="nil"/>
                <w:right w:val="nil"/>
              </w:tblBorders>
              <w:tblLook w:val="0000" w:firstRow="0" w:lastRow="0" w:firstColumn="0" w:lastColumn="0" w:noHBand="0" w:noVBand="0"/>
            </w:tblPr>
            <w:tblGrid>
              <w:gridCol w:w="2742"/>
            </w:tblGrid>
            <w:tr w:rsidR="003A561A" w:rsidRPr="006C34AA" w14:paraId="01773E57" w14:textId="77777777" w:rsidTr="00195FE3">
              <w:trPr>
                <w:trHeight w:val="90"/>
              </w:trPr>
              <w:tc>
                <w:tcPr>
                  <w:tcW w:w="0" w:type="auto"/>
                </w:tcPr>
                <w:p w14:paraId="05C8BFEB" w14:textId="66D958BA" w:rsidR="003A561A" w:rsidRPr="006C34AA" w:rsidRDefault="003A561A" w:rsidP="007B2518">
                  <w:pPr>
                    <w:framePr w:hSpace="180" w:wrap="around" w:vAnchor="text" w:hAnchor="margin" w:xAlign="center" w:y="6133"/>
                    <w:autoSpaceDE w:val="0"/>
                    <w:autoSpaceDN w:val="0"/>
                    <w:adjustRightInd w:val="0"/>
                    <w:spacing w:before="0" w:after="0"/>
                    <w:ind w:hanging="108"/>
                    <w:jc w:val="left"/>
                    <w:rPr>
                      <w:color w:val="000000"/>
                      <w:sz w:val="20"/>
                      <w:szCs w:val="20"/>
                      <w:lang w:val="vi-VN" w:eastAsia="vi-VN"/>
                    </w:rPr>
                  </w:pPr>
                  <w:r w:rsidRPr="006C34AA">
                    <w:rPr>
                      <w:sz w:val="20"/>
                      <w:szCs w:val="20"/>
                    </w:rPr>
                    <w:t xml:space="preserve">Doi: </w:t>
                  </w:r>
                  <w:r w:rsidR="00080B74" w:rsidRPr="006C34AA">
                    <w:rPr>
                      <w:sz w:val="20"/>
                      <w:szCs w:val="20"/>
                    </w:rPr>
                    <w:t>10.56283/1859-0381/1035</w:t>
                  </w:r>
                </w:p>
              </w:tc>
            </w:tr>
          </w:tbl>
          <w:p w14:paraId="569F4A46" w14:textId="77777777" w:rsidR="003A561A" w:rsidRPr="006C34AA" w:rsidRDefault="003A561A" w:rsidP="003A561A">
            <w:pPr>
              <w:pStyle w:val="section"/>
              <w:tabs>
                <w:tab w:val="left" w:pos="567"/>
              </w:tabs>
              <w:spacing w:before="0" w:after="0"/>
              <w:rPr>
                <w:sz w:val="20"/>
                <w:szCs w:val="20"/>
              </w:rPr>
            </w:pPr>
          </w:p>
        </w:tc>
        <w:tc>
          <w:tcPr>
            <w:tcW w:w="4105" w:type="dxa"/>
            <w:shd w:val="clear" w:color="auto" w:fill="auto"/>
          </w:tcPr>
          <w:p w14:paraId="37F141E3" w14:textId="58E72BC0" w:rsidR="003A561A" w:rsidRPr="006C34AA" w:rsidRDefault="003A561A" w:rsidP="003A561A">
            <w:pPr>
              <w:tabs>
                <w:tab w:val="left" w:pos="0"/>
              </w:tabs>
              <w:spacing w:before="120" w:after="0"/>
              <w:ind w:firstLine="0"/>
              <w:jc w:val="left"/>
              <w:rPr>
                <w:sz w:val="20"/>
                <w:szCs w:val="20"/>
              </w:rPr>
            </w:pPr>
            <w:r w:rsidRPr="006C34AA">
              <w:rPr>
                <w:sz w:val="20"/>
                <w:szCs w:val="20"/>
              </w:rPr>
              <w:t xml:space="preserve">Nhận bài: </w:t>
            </w:r>
            <w:r w:rsidR="000727CF" w:rsidRPr="006C34AA">
              <w:rPr>
                <w:rFonts w:ascii="Segoe UI" w:hAnsi="Segoe UI" w:cs="Segoe UI"/>
                <w:color w:val="081B3A"/>
                <w:spacing w:val="3"/>
                <w:sz w:val="23"/>
                <w:szCs w:val="23"/>
                <w:shd w:val="clear" w:color="auto" w:fill="FFFFFF"/>
              </w:rPr>
              <w:t xml:space="preserve"> </w:t>
            </w:r>
            <w:r w:rsidR="000727CF" w:rsidRPr="006C34AA">
              <w:rPr>
                <w:sz w:val="20"/>
                <w:szCs w:val="20"/>
              </w:rPr>
              <w:t xml:space="preserve">03/4/2026      </w:t>
            </w:r>
            <w:r w:rsidRPr="006C34AA">
              <w:rPr>
                <w:sz w:val="20"/>
                <w:szCs w:val="20"/>
              </w:rPr>
              <w:t>Chỉnh sửa:</w:t>
            </w:r>
            <w:r w:rsidR="007179AB">
              <w:rPr>
                <w:sz w:val="20"/>
                <w:szCs w:val="20"/>
              </w:rPr>
              <w:t xml:space="preserve"> </w:t>
            </w:r>
            <w:r w:rsidR="000727CF" w:rsidRPr="006C34AA">
              <w:rPr>
                <w:sz w:val="20"/>
                <w:szCs w:val="20"/>
              </w:rPr>
              <w:t>07/7/2026</w:t>
            </w:r>
          </w:p>
          <w:p w14:paraId="3D797A55" w14:textId="6BFE37F5" w:rsidR="003A561A" w:rsidRPr="006C34AA" w:rsidRDefault="003A561A" w:rsidP="003A561A">
            <w:pPr>
              <w:tabs>
                <w:tab w:val="left" w:pos="0"/>
              </w:tabs>
              <w:spacing w:before="0" w:after="0"/>
              <w:ind w:firstLine="0"/>
              <w:jc w:val="left"/>
              <w:rPr>
                <w:sz w:val="20"/>
                <w:szCs w:val="20"/>
              </w:rPr>
            </w:pPr>
            <w:r w:rsidRPr="006C34AA">
              <w:rPr>
                <w:sz w:val="20"/>
                <w:szCs w:val="20"/>
              </w:rPr>
              <w:t xml:space="preserve">Chấp nhận đăng: </w:t>
            </w:r>
            <w:r w:rsidR="000727CF" w:rsidRPr="006C34AA">
              <w:rPr>
                <w:sz w:val="20"/>
                <w:szCs w:val="20"/>
              </w:rPr>
              <w:t xml:space="preserve">08/7/2026 </w:t>
            </w:r>
            <w:r w:rsidRPr="006C34AA">
              <w:rPr>
                <w:color w:val="000000"/>
                <w:sz w:val="20"/>
                <w:szCs w:val="20"/>
              </w:rPr>
              <w:br/>
            </w:r>
            <w:r w:rsidRPr="006C34AA">
              <w:rPr>
                <w:sz w:val="20"/>
                <w:szCs w:val="20"/>
              </w:rPr>
              <w:t>Công bố online:</w:t>
            </w:r>
            <w:r w:rsidR="000727CF" w:rsidRPr="006C34AA">
              <w:rPr>
                <w:sz w:val="20"/>
                <w:szCs w:val="20"/>
              </w:rPr>
              <w:t xml:space="preserve"> 26/07/2026</w:t>
            </w:r>
          </w:p>
        </w:tc>
      </w:tr>
    </w:tbl>
    <w:p w14:paraId="02E4EF11" w14:textId="35DD928A" w:rsidR="00DA6B07" w:rsidRPr="006C34AA" w:rsidRDefault="003A561A" w:rsidP="00DA6B07">
      <w:pPr>
        <w:pStyle w:val="Tmtt"/>
        <w:spacing w:before="60" w:after="0"/>
        <w:ind w:left="425" w:right="28" w:firstLine="0"/>
        <w:rPr>
          <w:rFonts w:ascii="Arial" w:hAnsi="Arial" w:cs="Arial"/>
          <w:lang w:val="vi-VN"/>
        </w:rPr>
      </w:pPr>
      <w:r w:rsidRPr="006C34AA">
        <w:rPr>
          <w:rFonts w:ascii="Arial" w:hAnsi="Arial" w:cs="Arial"/>
          <w:b/>
          <w:lang w:val="vi-VN"/>
        </w:rPr>
        <w:t xml:space="preserve"> </w:t>
      </w:r>
      <w:r w:rsidR="00B22155" w:rsidRPr="006C34AA">
        <w:rPr>
          <w:rFonts w:ascii="Arial" w:hAnsi="Arial" w:cs="Arial"/>
          <w:b/>
          <w:lang w:val="vi-VN"/>
        </w:rPr>
        <w:t>Kết quả</w:t>
      </w:r>
      <w:r w:rsidR="00B22155" w:rsidRPr="006C34AA">
        <w:rPr>
          <w:rFonts w:ascii="Arial" w:hAnsi="Arial" w:cs="Arial"/>
          <w:lang w:val="vi-VN"/>
        </w:rPr>
        <w:t xml:space="preserve">: </w:t>
      </w:r>
      <w:r w:rsidR="00514B8E" w:rsidRPr="006C34AA">
        <w:rPr>
          <w:rFonts w:ascii="Arial" w:hAnsi="Arial" w:cs="Arial"/>
          <w:lang w:val="vi-VN"/>
        </w:rPr>
        <w:t>Tuổi trung bình 62,1 ± 15; nam giới chiếm 97,4%. Thời gian mắc bệnh trung bình 10,3 ± 7,2 năm, trung bình 4,5 cơn gout cấp/năm. Vị trí tổn thương thường gặp là khớp bàn ngón chân cái (43,7%), khớp gối (43,7%) và cổ chân (38,7%). Các triệu chứng nổi bật gồm sưng (96,6%), đỏ (89,1%), nóng (88,2%) và đau khớp (98,3%). Có 34,5% bệnh nhân xuất hiện hạt tophi, tỷ lệ cao hơn rõ rệt ở nhóm mắc bệnh &gt;10 năm (p &lt; 0,001). Nồng độ acid uric ≥ 480 µmol/L chiếm 38,</w:t>
      </w:r>
      <w:r w:rsidR="0096128F" w:rsidRPr="006C34AA">
        <w:rPr>
          <w:rFonts w:ascii="Arial" w:hAnsi="Arial" w:cs="Arial"/>
          <w:lang w:val="vi-VN"/>
        </w:rPr>
        <w:t>7</w:t>
      </w:r>
      <w:r w:rsidR="00514B8E" w:rsidRPr="006C34AA">
        <w:rPr>
          <w:rFonts w:ascii="Arial" w:hAnsi="Arial" w:cs="Arial"/>
          <w:lang w:val="vi-VN"/>
        </w:rPr>
        <w:t>%. Các yếu tố khởi phát cơn gout cấp phổ biến nhất là sau bữa ăn nhiều đạm (</w:t>
      </w:r>
      <w:r w:rsidR="0096128F" w:rsidRPr="006C34AA">
        <w:rPr>
          <w:rFonts w:ascii="Arial" w:hAnsi="Arial" w:cs="Arial"/>
          <w:lang w:val="vi-VN"/>
        </w:rPr>
        <w:t>70.6</w:t>
      </w:r>
      <w:r w:rsidR="00514B8E" w:rsidRPr="006C34AA">
        <w:rPr>
          <w:rFonts w:ascii="Arial" w:hAnsi="Arial" w:cs="Arial"/>
          <w:lang w:val="vi-VN"/>
        </w:rPr>
        <w:t>%). Tăng huyết áp (</w:t>
      </w:r>
      <w:r w:rsidR="0096128F" w:rsidRPr="006C34AA">
        <w:rPr>
          <w:rFonts w:ascii="Arial" w:hAnsi="Arial" w:cs="Arial"/>
          <w:lang w:val="vi-VN"/>
        </w:rPr>
        <w:t>43</w:t>
      </w:r>
      <w:r w:rsidR="00514B8E" w:rsidRPr="006C34AA">
        <w:rPr>
          <w:rFonts w:ascii="Arial" w:hAnsi="Arial" w:cs="Arial"/>
          <w:lang w:val="vi-VN"/>
        </w:rPr>
        <w:t>,</w:t>
      </w:r>
      <w:r w:rsidR="0096128F" w:rsidRPr="006C34AA">
        <w:rPr>
          <w:rFonts w:ascii="Arial" w:hAnsi="Arial" w:cs="Arial"/>
          <w:lang w:val="vi-VN"/>
        </w:rPr>
        <w:t>7</w:t>
      </w:r>
      <w:r w:rsidR="00514B8E" w:rsidRPr="006C34AA">
        <w:rPr>
          <w:rFonts w:ascii="Arial" w:hAnsi="Arial" w:cs="Arial"/>
          <w:lang w:val="vi-VN"/>
        </w:rPr>
        <w:t>%) và đái tháo đường (26,</w:t>
      </w:r>
      <w:r w:rsidR="0096128F" w:rsidRPr="006C34AA">
        <w:rPr>
          <w:rFonts w:ascii="Arial" w:hAnsi="Arial" w:cs="Arial"/>
          <w:lang w:val="vi-VN"/>
        </w:rPr>
        <w:t>1</w:t>
      </w:r>
      <w:r w:rsidR="00514B8E" w:rsidRPr="006C34AA">
        <w:rPr>
          <w:rFonts w:ascii="Arial" w:hAnsi="Arial" w:cs="Arial"/>
          <w:lang w:val="vi-VN"/>
        </w:rPr>
        <w:t>%) là bệnh lý đi kèm thường gặp. Về dinh dưỡng, đa số bệnh nhân gout hạn chế tốt thực phẩm giàu purin (</w:t>
      </w:r>
      <w:bookmarkStart w:id="0" w:name="_Hlk235044147"/>
      <w:r w:rsidR="0096128F" w:rsidRPr="006C34AA">
        <w:rPr>
          <w:rFonts w:ascii="Arial" w:hAnsi="Arial" w:cs="Arial"/>
          <w:lang w:val="vi-VN"/>
        </w:rPr>
        <w:t>71.5</w:t>
      </w:r>
      <w:r w:rsidR="00514B8E" w:rsidRPr="006C34AA">
        <w:rPr>
          <w:rFonts w:ascii="Arial" w:hAnsi="Arial" w:cs="Arial"/>
          <w:lang w:val="vi-VN"/>
        </w:rPr>
        <w:t>–87,</w:t>
      </w:r>
      <w:r w:rsidR="0096128F" w:rsidRPr="006C34AA">
        <w:rPr>
          <w:rFonts w:ascii="Arial" w:hAnsi="Arial" w:cs="Arial"/>
          <w:lang w:val="vi-VN"/>
        </w:rPr>
        <w:t>4</w:t>
      </w:r>
      <w:r w:rsidR="00514B8E" w:rsidRPr="006C34AA">
        <w:rPr>
          <w:rFonts w:ascii="Arial" w:hAnsi="Arial" w:cs="Arial"/>
          <w:lang w:val="vi-VN"/>
        </w:rPr>
        <w:t xml:space="preserve">% </w:t>
      </w:r>
      <w:bookmarkEnd w:id="0"/>
      <w:r w:rsidR="00514B8E" w:rsidRPr="006C34AA">
        <w:rPr>
          <w:rFonts w:ascii="Arial" w:hAnsi="Arial" w:cs="Arial"/>
          <w:lang w:val="vi-VN"/>
        </w:rPr>
        <w:t>ăn ≤3 bữa/tuần hoặc không bao giờ với phủ tạng, thịt đỏ, hải sản, măng tây/nấm/đồ lên men) và duy trì cao các thực phẩm khuyến khích (96,</w:t>
      </w:r>
      <w:r w:rsidR="0096128F" w:rsidRPr="006C34AA">
        <w:rPr>
          <w:rFonts w:ascii="Arial" w:hAnsi="Arial" w:cs="Arial"/>
          <w:lang w:val="vi-VN"/>
        </w:rPr>
        <w:t>6</w:t>
      </w:r>
      <w:r w:rsidR="00514B8E" w:rsidRPr="006C34AA">
        <w:rPr>
          <w:rFonts w:ascii="Arial" w:hAnsi="Arial" w:cs="Arial"/>
          <w:lang w:val="vi-VN"/>
        </w:rPr>
        <w:t xml:space="preserve">% rau quả, 99,1% tinh bột, </w:t>
      </w:r>
      <w:r w:rsidR="0096128F" w:rsidRPr="006C34AA">
        <w:rPr>
          <w:rFonts w:ascii="Arial" w:hAnsi="Arial" w:cs="Arial"/>
          <w:lang w:val="vi-VN"/>
        </w:rPr>
        <w:t>82</w:t>
      </w:r>
      <w:r w:rsidR="00514B8E" w:rsidRPr="006C34AA">
        <w:rPr>
          <w:rFonts w:ascii="Arial" w:hAnsi="Arial" w:cs="Arial"/>
          <w:lang w:val="vi-VN"/>
        </w:rPr>
        <w:t>,</w:t>
      </w:r>
      <w:r w:rsidR="0096128F" w:rsidRPr="006C34AA">
        <w:rPr>
          <w:rFonts w:ascii="Arial" w:hAnsi="Arial" w:cs="Arial"/>
          <w:lang w:val="vi-VN"/>
        </w:rPr>
        <w:t>5</w:t>
      </w:r>
      <w:r w:rsidR="00514B8E" w:rsidRPr="006C34AA">
        <w:rPr>
          <w:rFonts w:ascii="Arial" w:hAnsi="Arial" w:cs="Arial"/>
          <w:lang w:val="vi-VN"/>
        </w:rPr>
        <w:t>% thịt nạc ≥4 bữa/tuần). Tuy nhiên, 49,1% vẫn dùng rượu bia cà phê ≥4 bữa/tuần và chỉ 37,</w:t>
      </w:r>
      <w:r w:rsidR="0096128F" w:rsidRPr="006C34AA">
        <w:rPr>
          <w:rFonts w:ascii="Arial" w:hAnsi="Arial" w:cs="Arial"/>
          <w:lang w:val="vi-VN"/>
        </w:rPr>
        <w:t>0</w:t>
      </w:r>
      <w:r w:rsidR="00514B8E" w:rsidRPr="006C34AA">
        <w:rPr>
          <w:rFonts w:ascii="Arial" w:hAnsi="Arial" w:cs="Arial"/>
          <w:lang w:val="vi-VN"/>
        </w:rPr>
        <w:t xml:space="preserve">% uống đủ ≥2 lít nước/ngày, với </w:t>
      </w:r>
      <w:r w:rsidR="0096128F" w:rsidRPr="006C34AA">
        <w:rPr>
          <w:rFonts w:ascii="Arial" w:hAnsi="Arial" w:cs="Arial"/>
          <w:lang w:val="vi-VN"/>
        </w:rPr>
        <w:t>7.5</w:t>
      </w:r>
      <w:r w:rsidR="00514B8E" w:rsidRPr="006C34AA">
        <w:rPr>
          <w:rFonts w:ascii="Arial" w:hAnsi="Arial" w:cs="Arial"/>
          <w:lang w:val="vi-VN"/>
        </w:rPr>
        <w:t>% không bao giờ.</w:t>
      </w:r>
      <w:r w:rsidR="00DA6B07" w:rsidRPr="006C34AA">
        <w:rPr>
          <w:rFonts w:ascii="Arial" w:hAnsi="Arial" w:cs="Arial"/>
          <w:lang w:val="vi-VN"/>
        </w:rPr>
        <w:t xml:space="preserve"> </w:t>
      </w:r>
    </w:p>
    <w:p w14:paraId="7A6DF7F7" w14:textId="1E2EC8D5" w:rsidR="00B22155" w:rsidRPr="006C34AA" w:rsidRDefault="003A561A" w:rsidP="00DA6B07">
      <w:pPr>
        <w:pStyle w:val="Tmtt"/>
        <w:spacing w:before="60" w:after="0"/>
        <w:ind w:left="425" w:right="28" w:firstLine="0"/>
        <w:rPr>
          <w:rFonts w:ascii="Arial" w:hAnsi="Arial" w:cs="Arial"/>
          <w:lang w:val="vi-VN"/>
        </w:rPr>
      </w:pPr>
      <w:r w:rsidRPr="006C34AA">
        <w:rPr>
          <w:rFonts w:ascii="Arial" w:hAnsi="Arial" w:cs="Arial"/>
          <w:b/>
          <w:lang w:val="vi-VN"/>
        </w:rPr>
        <w:t xml:space="preserve"> </w:t>
      </w:r>
      <w:r w:rsidR="00B22155" w:rsidRPr="006C34AA">
        <w:rPr>
          <w:rFonts w:ascii="Arial" w:hAnsi="Arial" w:cs="Arial"/>
          <w:b/>
          <w:lang w:val="vi-VN"/>
        </w:rPr>
        <w:t>Kết luận</w:t>
      </w:r>
      <w:r w:rsidR="00514B8E" w:rsidRPr="006C34AA">
        <w:rPr>
          <w:rFonts w:ascii="Arial" w:hAnsi="Arial" w:cs="Arial"/>
          <w:lang w:val="vi-VN"/>
        </w:rPr>
        <w:t xml:space="preserve">: Bệnh gout chủ yếu gặp ở nam giới trung niên, thường khởi phát tại khớp chi dưới. Hạt tophi có liên quan đáng kể với thời gian mắc bệnh. Thói quen ăn uống của người bệnh đã được điều chỉnh sau mắc gout, tuy nhiên còn chưa </w:t>
      </w:r>
      <w:r w:rsidR="00827BB1" w:rsidRPr="006C34AA">
        <w:rPr>
          <w:rFonts w:ascii="Arial" w:hAnsi="Arial" w:cs="Arial"/>
          <w:lang w:val="vi-VN"/>
        </w:rPr>
        <w:t xml:space="preserve">hiểu biết đầy đủ. </w:t>
      </w:r>
    </w:p>
    <w:p w14:paraId="67CEB21E" w14:textId="7F2BC4E9" w:rsidR="00B22155" w:rsidRPr="006C34AA" w:rsidRDefault="00B22155" w:rsidP="00344481">
      <w:pPr>
        <w:spacing w:before="120" w:after="0"/>
        <w:ind w:firstLine="425"/>
        <w:rPr>
          <w:rFonts w:ascii="Arial" w:hAnsi="Arial" w:cs="Arial"/>
          <w:b/>
          <w:i/>
          <w:spacing w:val="-6"/>
          <w:sz w:val="20"/>
          <w:szCs w:val="24"/>
          <w:lang w:val="vi-VN"/>
        </w:rPr>
      </w:pPr>
      <w:r w:rsidRPr="006C34AA">
        <w:rPr>
          <w:rFonts w:ascii="Arial" w:hAnsi="Arial" w:cs="Arial"/>
          <w:b/>
          <w:i/>
          <w:spacing w:val="-6"/>
          <w:sz w:val="20"/>
          <w:szCs w:val="24"/>
          <w:lang w:val="vi-VN"/>
        </w:rPr>
        <w:t xml:space="preserve">Từ khoá: </w:t>
      </w:r>
      <w:r w:rsidR="00514B8E" w:rsidRPr="006C34AA">
        <w:rPr>
          <w:rFonts w:ascii="Arial" w:hAnsi="Arial" w:cs="Arial"/>
          <w:bCs/>
          <w:i/>
          <w:spacing w:val="-6"/>
          <w:sz w:val="20"/>
          <w:szCs w:val="24"/>
          <w:lang w:val="vi-VN"/>
        </w:rPr>
        <w:t>Gout, thực hành dinh dưỡng</w:t>
      </w:r>
    </w:p>
    <w:p w14:paraId="447476E6" w14:textId="77777777" w:rsidR="003A561A" w:rsidRPr="007B2518" w:rsidRDefault="003A561A" w:rsidP="00D56942">
      <w:pPr>
        <w:spacing w:before="360" w:after="0"/>
        <w:ind w:right="-142" w:firstLine="0"/>
        <w:rPr>
          <w:b/>
          <w:szCs w:val="24"/>
          <w:lang w:val="vi-VN"/>
        </w:rPr>
      </w:pPr>
    </w:p>
    <w:p w14:paraId="7F941E9B" w14:textId="25979D26" w:rsidR="00B22155" w:rsidRPr="006C34AA" w:rsidRDefault="00D56942" w:rsidP="00D56942">
      <w:pPr>
        <w:spacing w:before="360" w:after="0"/>
        <w:ind w:right="-142" w:firstLine="0"/>
        <w:rPr>
          <w:b/>
          <w:szCs w:val="24"/>
        </w:rPr>
      </w:pPr>
      <w:r w:rsidRPr="006C34AA">
        <w:rPr>
          <w:b/>
          <w:szCs w:val="24"/>
        </w:rPr>
        <w:t xml:space="preserve">CLINICAL CHARACTERISTICS AND DIETARY HABITS OF </w:t>
      </w:r>
      <w:r w:rsidR="00CC2E2E" w:rsidRPr="006C34AA">
        <w:rPr>
          <w:b/>
          <w:szCs w:val="24"/>
        </w:rPr>
        <w:t xml:space="preserve">GOUT </w:t>
      </w:r>
      <w:r w:rsidRPr="006C34AA">
        <w:rPr>
          <w:b/>
          <w:szCs w:val="24"/>
        </w:rPr>
        <w:t>PATIENTS AT 108 MILITARY CENTRAL HOSPITAL</w:t>
      </w:r>
      <w:r w:rsidR="00DA6B07" w:rsidRPr="006C34AA">
        <w:rPr>
          <w:b/>
          <w:szCs w:val="24"/>
        </w:rPr>
        <w:t xml:space="preserve">. </w:t>
      </w:r>
    </w:p>
    <w:p w14:paraId="70672E38" w14:textId="3E74E612" w:rsidR="00B22155" w:rsidRPr="006C34AA" w:rsidRDefault="00B22155" w:rsidP="006F4998">
      <w:pPr>
        <w:pStyle w:val="Tmtt"/>
        <w:spacing w:before="120" w:after="0"/>
        <w:ind w:left="284" w:right="652" w:firstLine="0"/>
        <w:jc w:val="left"/>
        <w:rPr>
          <w:b/>
          <w:sz w:val="24"/>
          <w:szCs w:val="24"/>
          <w:lang w:val="en-US"/>
        </w:rPr>
      </w:pPr>
      <w:r w:rsidRPr="006C34AA">
        <w:rPr>
          <w:b/>
          <w:sz w:val="24"/>
          <w:szCs w:val="24"/>
          <w:lang w:val="en-US"/>
        </w:rPr>
        <w:lastRenderedPageBreak/>
        <w:t>ABSTRACT</w:t>
      </w:r>
    </w:p>
    <w:p w14:paraId="41651BBF" w14:textId="50DB930B" w:rsidR="0055383A" w:rsidRPr="006C34AA" w:rsidRDefault="009D7CB2" w:rsidP="00344481">
      <w:pPr>
        <w:pStyle w:val="Tmtt"/>
        <w:spacing w:before="60" w:after="0"/>
        <w:ind w:left="426" w:right="27" w:firstLine="0"/>
        <w:rPr>
          <w:iCs/>
          <w:color w:val="auto"/>
          <w:sz w:val="24"/>
          <w:lang w:val="en-US"/>
        </w:rPr>
      </w:pPr>
      <w:r w:rsidRPr="006C34AA">
        <w:rPr>
          <w:b/>
          <w:color w:val="auto"/>
          <w:sz w:val="24"/>
          <w:lang w:val="en-US"/>
        </w:rPr>
        <w:t xml:space="preserve"> </w:t>
      </w:r>
      <w:r w:rsidR="0055383A" w:rsidRPr="006C34AA">
        <w:rPr>
          <w:b/>
          <w:color w:val="auto"/>
          <w:sz w:val="24"/>
          <w:lang w:val="en-US"/>
        </w:rPr>
        <w:t>Aims</w:t>
      </w:r>
      <w:r w:rsidR="0055383A" w:rsidRPr="006C34AA">
        <w:rPr>
          <w:color w:val="auto"/>
          <w:sz w:val="24"/>
          <w:lang w:val="en-US"/>
        </w:rPr>
        <w:t>:</w:t>
      </w:r>
      <w:r w:rsidR="0055383A" w:rsidRPr="006C34AA">
        <w:rPr>
          <w:i/>
          <w:color w:val="auto"/>
          <w:sz w:val="24"/>
          <w:lang w:val="en-US"/>
        </w:rPr>
        <w:t xml:space="preserve"> </w:t>
      </w:r>
      <w:r w:rsidR="00340ABE" w:rsidRPr="006C34AA">
        <w:rPr>
          <w:iCs/>
          <w:color w:val="auto"/>
          <w:sz w:val="24"/>
          <w:lang w:val="en-US"/>
        </w:rPr>
        <w:t>To describe the clinical characteristics and dietary habits of gout patients at the 108 Military Central Hospital to support management and nutritional guidance in treatment.</w:t>
      </w:r>
    </w:p>
    <w:p w14:paraId="5EE63C89" w14:textId="415F2C39" w:rsidR="0055383A" w:rsidRPr="006C34AA" w:rsidRDefault="009D7CB2" w:rsidP="00B22155">
      <w:pPr>
        <w:pStyle w:val="Tmtt"/>
        <w:spacing w:before="60" w:after="0"/>
        <w:ind w:left="426" w:right="27" w:firstLine="0"/>
        <w:rPr>
          <w:color w:val="auto"/>
          <w:sz w:val="24"/>
          <w:lang w:val="en-US" w:eastAsia="ja-JP"/>
        </w:rPr>
      </w:pPr>
      <w:r w:rsidRPr="006C34AA">
        <w:rPr>
          <w:b/>
          <w:color w:val="auto"/>
          <w:sz w:val="24"/>
          <w:lang w:eastAsia="ja-JP"/>
        </w:rPr>
        <w:t xml:space="preserve"> </w:t>
      </w:r>
      <w:r w:rsidR="00B22155" w:rsidRPr="006C34AA">
        <w:rPr>
          <w:b/>
          <w:color w:val="auto"/>
          <w:sz w:val="24"/>
          <w:lang w:eastAsia="ja-JP"/>
        </w:rPr>
        <w:t>Methods</w:t>
      </w:r>
      <w:r w:rsidR="00B22155" w:rsidRPr="006C34AA">
        <w:rPr>
          <w:color w:val="auto"/>
          <w:sz w:val="24"/>
          <w:lang w:eastAsia="ja-JP"/>
        </w:rPr>
        <w:t xml:space="preserve">: </w:t>
      </w:r>
      <w:r w:rsidRPr="006C34AA">
        <w:rPr>
          <w:color w:val="auto"/>
          <w:sz w:val="24"/>
          <w:lang w:eastAsia="ja-JP"/>
        </w:rPr>
        <w:t>A cross-sectional descriptive study was conducted on 119 patients aged ≥18 years diagnosed with gout according to the ACR/EULAR 2015 criteria, from January 2025 to October 2025. Data were collected from medical records and interviews, analyzed using Stata 17 with p &lt; 0.05 considered statistically significant.</w:t>
      </w:r>
    </w:p>
    <w:p w14:paraId="41AD3EEB" w14:textId="2BAD7DCE" w:rsidR="0055383A" w:rsidRPr="006C34AA" w:rsidRDefault="00B22155" w:rsidP="00B22155">
      <w:pPr>
        <w:pStyle w:val="Tmtt"/>
        <w:spacing w:before="60" w:after="0"/>
        <w:ind w:left="426" w:right="27" w:firstLine="0"/>
        <w:rPr>
          <w:color w:val="auto"/>
          <w:sz w:val="24"/>
          <w:lang w:val="vi-VN" w:eastAsia="ja-JP"/>
        </w:rPr>
      </w:pPr>
      <w:r w:rsidRPr="006C34AA">
        <w:rPr>
          <w:b/>
          <w:color w:val="auto"/>
          <w:sz w:val="24"/>
          <w:lang w:eastAsia="ja-JP"/>
        </w:rPr>
        <w:t>Results</w:t>
      </w:r>
      <w:r w:rsidRPr="006C34AA">
        <w:rPr>
          <w:color w:val="auto"/>
          <w:sz w:val="24"/>
          <w:lang w:eastAsia="ja-JP"/>
        </w:rPr>
        <w:t xml:space="preserve">: </w:t>
      </w:r>
      <w:r w:rsidR="009D7CB2" w:rsidRPr="006C34AA">
        <w:rPr>
          <w:color w:val="auto"/>
          <w:sz w:val="24"/>
          <w:lang w:eastAsia="ja-JP"/>
        </w:rPr>
        <w:t>The mean age was 62,1 ± 15 years; males accounted for 97,4%. Mean disease duration was 10,3 ± 7,2 years, with an average of 4,5 acute gout attacks/year. Common sites of involvement were the first metatarsophalangeal joint (43,7%), knee (43,7%), and ankle (38,7%). Prominent symptoms included swelling (96,6%), redness (89,1%), warmth (88,2%), and joint pain (98,3%). Tophi were present in 34,5% of patients, significantly higher in those with disease duration &gt;10 years (p &lt; 0,001). Serum uric acid ≥480 µmol/L was observed in 38,</w:t>
      </w:r>
      <w:r w:rsidR="0096128F" w:rsidRPr="006C34AA">
        <w:rPr>
          <w:color w:val="auto"/>
          <w:sz w:val="24"/>
          <w:lang w:val="vi-VN" w:eastAsia="ja-JP"/>
        </w:rPr>
        <w:t>7</w:t>
      </w:r>
      <w:r w:rsidR="009D7CB2" w:rsidRPr="006C34AA">
        <w:rPr>
          <w:color w:val="auto"/>
          <w:sz w:val="24"/>
          <w:lang w:eastAsia="ja-JP"/>
        </w:rPr>
        <w:t>%. The most common trigger for acute gout attacks was high-protein meals (</w:t>
      </w:r>
      <w:r w:rsidR="0096128F" w:rsidRPr="006C34AA">
        <w:rPr>
          <w:color w:val="auto"/>
          <w:sz w:val="24"/>
          <w:lang w:val="vi-VN" w:eastAsia="ja-JP"/>
        </w:rPr>
        <w:t>70.6</w:t>
      </w:r>
      <w:r w:rsidR="009D7CB2" w:rsidRPr="006C34AA">
        <w:rPr>
          <w:color w:val="auto"/>
          <w:sz w:val="24"/>
          <w:lang w:eastAsia="ja-JP"/>
        </w:rPr>
        <w:t>%). Comorbidities included hypertension (</w:t>
      </w:r>
      <w:r w:rsidR="0096128F" w:rsidRPr="006C34AA">
        <w:rPr>
          <w:color w:val="auto"/>
          <w:sz w:val="24"/>
          <w:lang w:val="vi-VN" w:eastAsia="ja-JP"/>
        </w:rPr>
        <w:t>43.7</w:t>
      </w:r>
      <w:r w:rsidR="009D7CB2" w:rsidRPr="006C34AA">
        <w:rPr>
          <w:color w:val="auto"/>
          <w:sz w:val="24"/>
          <w:lang w:eastAsia="ja-JP"/>
        </w:rPr>
        <w:t>%) and diabetes mellitus (26,</w:t>
      </w:r>
      <w:r w:rsidR="0096128F" w:rsidRPr="006C34AA">
        <w:rPr>
          <w:color w:val="auto"/>
          <w:sz w:val="24"/>
          <w:lang w:val="vi-VN" w:eastAsia="ja-JP"/>
        </w:rPr>
        <w:t>1</w:t>
      </w:r>
      <w:r w:rsidR="009D7CB2" w:rsidRPr="006C34AA">
        <w:rPr>
          <w:color w:val="auto"/>
          <w:sz w:val="24"/>
          <w:lang w:eastAsia="ja-JP"/>
        </w:rPr>
        <w:t>%). Regarding nutrition, most patients effectively restricted high-purine foods (</w:t>
      </w:r>
      <w:r w:rsidR="0096128F" w:rsidRPr="006C34AA">
        <w:rPr>
          <w:color w:val="auto"/>
          <w:sz w:val="24"/>
          <w:lang w:val="vi-VN" w:eastAsia="ja-JP"/>
        </w:rPr>
        <w:t xml:space="preserve">71.5–87,4% </w:t>
      </w:r>
      <w:r w:rsidR="009D7CB2" w:rsidRPr="006C34AA">
        <w:rPr>
          <w:color w:val="auto"/>
          <w:sz w:val="24"/>
          <w:lang w:eastAsia="ja-JP"/>
        </w:rPr>
        <w:t>consumed ≤3 meals/week or never for offal, red meat, seafood, asparagus/mushrooms/fermented foods) and maintained high intake of recommended foods (96,</w:t>
      </w:r>
      <w:r w:rsidR="0096128F" w:rsidRPr="006C34AA">
        <w:rPr>
          <w:color w:val="auto"/>
          <w:sz w:val="24"/>
          <w:lang w:val="vi-VN" w:eastAsia="ja-JP"/>
        </w:rPr>
        <w:t>6</w:t>
      </w:r>
      <w:r w:rsidR="009D7CB2" w:rsidRPr="006C34AA">
        <w:rPr>
          <w:color w:val="auto"/>
          <w:sz w:val="24"/>
          <w:lang w:eastAsia="ja-JP"/>
        </w:rPr>
        <w:t xml:space="preserve">% vegetables/fruits, 99,1% starchy foods, </w:t>
      </w:r>
      <w:r w:rsidR="0096128F" w:rsidRPr="006C34AA">
        <w:rPr>
          <w:color w:val="auto"/>
          <w:sz w:val="24"/>
          <w:lang w:val="vi-VN" w:eastAsia="ja-JP"/>
        </w:rPr>
        <w:t>82</w:t>
      </w:r>
      <w:r w:rsidR="009D7CB2" w:rsidRPr="006C34AA">
        <w:rPr>
          <w:color w:val="auto"/>
          <w:sz w:val="24"/>
          <w:lang w:eastAsia="ja-JP"/>
        </w:rPr>
        <w:t>,</w:t>
      </w:r>
      <w:r w:rsidR="0096128F" w:rsidRPr="006C34AA">
        <w:rPr>
          <w:color w:val="auto"/>
          <w:sz w:val="24"/>
          <w:lang w:val="vi-VN" w:eastAsia="ja-JP"/>
        </w:rPr>
        <w:t>5</w:t>
      </w:r>
      <w:r w:rsidR="009D7CB2" w:rsidRPr="006C34AA">
        <w:rPr>
          <w:color w:val="auto"/>
          <w:sz w:val="24"/>
          <w:lang w:eastAsia="ja-JP"/>
        </w:rPr>
        <w:t>% lean meat ≥4 meals/week). However, 49,1% still consumed alcohol/beer/coffee ≥4 meals/week, and only 37,</w:t>
      </w:r>
      <w:r w:rsidR="0096128F" w:rsidRPr="006C34AA">
        <w:rPr>
          <w:color w:val="auto"/>
          <w:sz w:val="24"/>
          <w:lang w:val="vi-VN" w:eastAsia="ja-JP"/>
        </w:rPr>
        <w:t>0</w:t>
      </w:r>
      <w:r w:rsidR="009D7CB2" w:rsidRPr="006C34AA">
        <w:rPr>
          <w:color w:val="auto"/>
          <w:sz w:val="24"/>
          <w:lang w:eastAsia="ja-JP"/>
        </w:rPr>
        <w:t xml:space="preserve">% drank ≥2 liters of water/day, with </w:t>
      </w:r>
      <w:r w:rsidR="0096128F" w:rsidRPr="006C34AA">
        <w:rPr>
          <w:color w:val="auto"/>
          <w:sz w:val="24"/>
          <w:lang w:val="vi-VN" w:eastAsia="ja-JP"/>
        </w:rPr>
        <w:t>7.5</w:t>
      </w:r>
      <w:r w:rsidR="009D7CB2" w:rsidRPr="006C34AA">
        <w:rPr>
          <w:color w:val="auto"/>
          <w:sz w:val="24"/>
          <w:lang w:eastAsia="ja-JP"/>
        </w:rPr>
        <w:t>% never achieving this.</w:t>
      </w:r>
    </w:p>
    <w:p w14:paraId="2E538D79" w14:textId="3F390AAA" w:rsidR="00B22155" w:rsidRPr="006C34AA" w:rsidRDefault="00B22155" w:rsidP="00B22155">
      <w:pPr>
        <w:pStyle w:val="Tmtt"/>
        <w:spacing w:before="60" w:after="0"/>
        <w:ind w:left="426" w:right="27" w:firstLine="0"/>
        <w:rPr>
          <w:color w:val="auto"/>
          <w:sz w:val="24"/>
          <w:lang w:val="en-US" w:eastAsia="ja-JP"/>
        </w:rPr>
      </w:pPr>
      <w:r w:rsidRPr="006C34AA">
        <w:rPr>
          <w:b/>
          <w:color w:val="auto"/>
          <w:sz w:val="24"/>
          <w:lang w:eastAsia="ja-JP"/>
        </w:rPr>
        <w:t>Conclusion</w:t>
      </w:r>
      <w:r w:rsidR="009D7CB2" w:rsidRPr="006C34AA">
        <w:rPr>
          <w:color w:val="auto"/>
          <w:sz w:val="24"/>
          <w:lang w:val="en-US" w:eastAsia="ja-JP"/>
        </w:rPr>
        <w:t>: Gout predominantly affects middle-aged men and commonly involves lower limb joints. Tophi are significantly associated with longer disease duration. Dietary habits have improved post-diagnosis but remain incomplete in terms of knowledge.</w:t>
      </w:r>
    </w:p>
    <w:p w14:paraId="5667151A" w14:textId="2972E484" w:rsidR="00B22155" w:rsidRPr="006C34AA" w:rsidRDefault="00B22155" w:rsidP="00B129B3">
      <w:pPr>
        <w:spacing w:before="120" w:after="0"/>
        <w:ind w:firstLine="425"/>
        <w:rPr>
          <w:i/>
          <w:spacing w:val="-6"/>
          <w:sz w:val="24"/>
          <w:szCs w:val="24"/>
        </w:rPr>
      </w:pPr>
      <w:r w:rsidRPr="006C34AA">
        <w:rPr>
          <w:b/>
          <w:i/>
          <w:spacing w:val="-6"/>
          <w:sz w:val="24"/>
          <w:szCs w:val="24"/>
        </w:rPr>
        <w:t>Keywords</w:t>
      </w:r>
      <w:r w:rsidRPr="006C34AA">
        <w:rPr>
          <w:i/>
          <w:spacing w:val="-6"/>
          <w:sz w:val="24"/>
          <w:szCs w:val="24"/>
        </w:rPr>
        <w:t>:</w:t>
      </w:r>
      <w:r w:rsidR="009D7CB2" w:rsidRPr="006C34AA">
        <w:t xml:space="preserve"> </w:t>
      </w:r>
      <w:r w:rsidR="009D7CB2" w:rsidRPr="006C34AA">
        <w:rPr>
          <w:i/>
          <w:spacing w:val="-6"/>
          <w:sz w:val="24"/>
          <w:szCs w:val="24"/>
        </w:rPr>
        <w:t>Gout, nutritional practices</w:t>
      </w:r>
      <w:r w:rsidRPr="006C34AA">
        <w:rPr>
          <w:i/>
          <w:spacing w:val="-6"/>
          <w:sz w:val="24"/>
          <w:szCs w:val="24"/>
        </w:rPr>
        <w:t xml:space="preserve"> </w:t>
      </w:r>
    </w:p>
    <w:p w14:paraId="3DC0BBA2" w14:textId="77777777" w:rsidR="00AE6A31" w:rsidRPr="006C34AA" w:rsidRDefault="00AE6A31" w:rsidP="00AE6A31">
      <w:pPr>
        <w:spacing w:before="120" w:after="0"/>
        <w:ind w:firstLine="0"/>
        <w:rPr>
          <w:rFonts w:ascii="Arial" w:hAnsi="Arial" w:cs="Arial"/>
          <w:i/>
          <w:spacing w:val="-6"/>
          <w:sz w:val="20"/>
          <w:szCs w:val="24"/>
        </w:rPr>
      </w:pPr>
    </w:p>
    <w:p w14:paraId="3BD943F4" w14:textId="77777777" w:rsidR="006A61CB" w:rsidRPr="006C34AA" w:rsidRDefault="006A61CB" w:rsidP="004F2DB8">
      <w:pPr>
        <w:pStyle w:val="1F6"/>
        <w:spacing w:before="360" w:after="120" w:line="240" w:lineRule="auto"/>
        <w:jc w:val="left"/>
        <w:rPr>
          <w:color w:val="000099"/>
          <w:sz w:val="28"/>
          <w:szCs w:val="24"/>
          <w:lang w:val="fr-FR"/>
        </w:rPr>
        <w:sectPr w:rsidR="006A61CB" w:rsidRPr="006C34AA" w:rsidSect="009C73C6">
          <w:headerReference w:type="even" r:id="rId8"/>
          <w:headerReference w:type="default" r:id="rId9"/>
          <w:footerReference w:type="even" r:id="rId10"/>
          <w:footerReference w:type="default" r:id="rId11"/>
          <w:headerReference w:type="first" r:id="rId12"/>
          <w:footerReference w:type="first" r:id="rId13"/>
          <w:endnotePr>
            <w:numFmt w:val="decimal"/>
          </w:endnotePr>
          <w:pgSz w:w="10773" w:h="15309" w:code="9"/>
          <w:pgMar w:top="1134" w:right="1134" w:bottom="1134" w:left="1134" w:header="567" w:footer="567" w:gutter="284"/>
          <w:cols w:space="720"/>
          <w:titlePg/>
          <w:docGrid w:linePitch="381"/>
        </w:sectPr>
      </w:pPr>
    </w:p>
    <w:p w14:paraId="1910C89A" w14:textId="0AD381D6" w:rsidR="00820221" w:rsidRPr="006C34AA" w:rsidRDefault="00447793" w:rsidP="004F2DB8">
      <w:pPr>
        <w:pStyle w:val="1F6"/>
        <w:spacing w:before="360" w:after="120" w:line="240" w:lineRule="auto"/>
        <w:jc w:val="left"/>
        <w:rPr>
          <w:color w:val="000099"/>
          <w:sz w:val="28"/>
          <w:szCs w:val="24"/>
          <w:lang w:val="fr-FR"/>
        </w:rPr>
        <w:sectPr w:rsidR="00820221" w:rsidRPr="006C34AA" w:rsidSect="009C73C6">
          <w:headerReference w:type="first" r:id="rId14"/>
          <w:footerReference w:type="first" r:id="rId15"/>
          <w:endnotePr>
            <w:numFmt w:val="decimal"/>
          </w:endnotePr>
          <w:pgSz w:w="10773" w:h="15309" w:code="9"/>
          <w:pgMar w:top="1134" w:right="1134" w:bottom="1134" w:left="1134" w:header="567" w:footer="567" w:gutter="284"/>
          <w:cols w:space="720"/>
          <w:titlePg/>
          <w:docGrid w:linePitch="381"/>
        </w:sectPr>
      </w:pPr>
      <w:r w:rsidRPr="006C34AA">
        <w:rPr>
          <w:color w:val="000099"/>
          <w:sz w:val="28"/>
          <w:szCs w:val="24"/>
          <w:lang w:val="fr-FR"/>
        </w:rPr>
        <w:lastRenderedPageBreak/>
        <w:t>I. ĐẶT VẤN ĐỀ</w:t>
      </w:r>
    </w:p>
    <w:p w14:paraId="7761D95C" w14:textId="77777777" w:rsidR="00DA6B07" w:rsidRPr="006C34AA" w:rsidRDefault="00DA6B07" w:rsidP="00BB750B">
      <w:pPr>
        <w:pStyle w:val="1F6"/>
        <w:spacing w:before="0" w:after="0" w:line="240" w:lineRule="auto"/>
        <w:ind w:firstLine="340"/>
        <w:rPr>
          <w:rFonts w:eastAsia="Calibri"/>
          <w:b w:val="0"/>
          <w:bCs w:val="0"/>
          <w:sz w:val="24"/>
          <w:szCs w:val="24"/>
          <w:shd w:val="clear" w:color="auto" w:fill="FFFFFF"/>
          <w:lang w:val="fr-FR"/>
        </w:rPr>
      </w:pPr>
      <w:r w:rsidRPr="006C34AA">
        <w:rPr>
          <w:rFonts w:eastAsia="Calibri"/>
          <w:b w:val="0"/>
          <w:bCs w:val="0"/>
          <w:sz w:val="24"/>
          <w:szCs w:val="24"/>
          <w:shd w:val="clear" w:color="auto" w:fill="FFFFFF"/>
          <w:lang w:val="fr-FR"/>
        </w:rPr>
        <w:t>Gout được biết đến là bệnh viêm khớp mạn tính do lắng đọng tinh thể urat monosodium trong khớp và mô quanh khớp, hậu quả của tình trạng tăng acid uric máu kéo dài. Nó được đặc trưng bởi các cơn viêm khớp cấp tái phát, thường khởi phát đột ngột, gây đau dữ dội, sưng nóng đỏ tại khớp — điển hình là khớp bàn ngón chân cái. Nếu không được chẩn đoán và kiểm soát tốt, bệnh có thể tiến triển thành gout mạn tính với tổn thương nhiều khớp, hình thành hạt tophi, và biến chứng thận do lắng đọng urat[1, 2].</w:t>
      </w:r>
    </w:p>
    <w:p w14:paraId="7FDC9217" w14:textId="77777777" w:rsidR="00DA6B07" w:rsidRPr="006C34AA" w:rsidRDefault="00DA6B07" w:rsidP="00BB750B">
      <w:pPr>
        <w:pStyle w:val="1F6"/>
        <w:spacing w:before="0" w:after="0" w:line="240" w:lineRule="auto"/>
        <w:ind w:firstLine="340"/>
        <w:rPr>
          <w:rFonts w:eastAsia="Calibri"/>
          <w:b w:val="0"/>
          <w:bCs w:val="0"/>
          <w:sz w:val="24"/>
          <w:szCs w:val="24"/>
          <w:shd w:val="clear" w:color="auto" w:fill="FFFFFF"/>
          <w:lang w:val="fr-FR"/>
        </w:rPr>
      </w:pPr>
      <w:r w:rsidRPr="006C34AA">
        <w:rPr>
          <w:rFonts w:eastAsia="Calibri"/>
          <w:b w:val="0"/>
          <w:bCs w:val="0"/>
          <w:sz w:val="24"/>
          <w:szCs w:val="24"/>
          <w:shd w:val="clear" w:color="auto" w:fill="FFFFFF"/>
          <w:lang w:val="fr-FR"/>
        </w:rPr>
        <w:t>Theo Tổ chức Y tế Thế giới (WHO) và Hiệp hội Thấp khớp học Hoa Kỳ (ACR, 2020), gout là một trong những bệnh viêm khớp phổ biến nhất, ảnh hưởng khoảng 1–4% dân số trưởng thành ở các nước phát triển, với tỷ lệ ngày càng tăng do thay đổi lối sống và chế độ ăn[3]. Một phân tích gộp gần đây trên The Lancet Rheumatology (2023) cho thấy tỷ lệ mắc gout toàn cầu đã tăng hơn 2 lần trong 30 năm, đặc biệt ở nam giới trung niên có chế độ ăn giàu đạm và rượu bia[4].</w:t>
      </w:r>
    </w:p>
    <w:p w14:paraId="4BDD6F85" w14:textId="77777777" w:rsidR="00DA6B07" w:rsidRPr="006C34AA" w:rsidRDefault="00DA6B07" w:rsidP="00BB750B">
      <w:pPr>
        <w:pStyle w:val="1F6"/>
        <w:spacing w:before="0" w:after="0" w:line="240" w:lineRule="auto"/>
        <w:ind w:firstLine="340"/>
        <w:rPr>
          <w:rFonts w:eastAsia="Calibri"/>
          <w:b w:val="0"/>
          <w:bCs w:val="0"/>
          <w:sz w:val="24"/>
          <w:szCs w:val="24"/>
          <w:shd w:val="clear" w:color="auto" w:fill="FFFFFF"/>
          <w:lang w:val="fr-FR"/>
        </w:rPr>
      </w:pPr>
      <w:r w:rsidRPr="006C34AA">
        <w:rPr>
          <w:rFonts w:eastAsia="Calibri"/>
          <w:b w:val="0"/>
          <w:bCs w:val="0"/>
          <w:sz w:val="24"/>
          <w:szCs w:val="24"/>
          <w:shd w:val="clear" w:color="auto" w:fill="FFFFFF"/>
          <w:lang w:val="fr-FR"/>
        </w:rPr>
        <w:t xml:space="preserve">Tại Việt Nam, theo các báo cáo gần đây, tỷ lệ mắc gout có xu hướng tăng cao và trẻ hóa. Đáng chú ý, phần lớn người </w:t>
      </w:r>
      <w:r w:rsidRPr="006C34AA">
        <w:rPr>
          <w:rFonts w:eastAsia="Calibri"/>
          <w:b w:val="0"/>
          <w:bCs w:val="0"/>
          <w:sz w:val="24"/>
          <w:szCs w:val="24"/>
          <w:shd w:val="clear" w:color="auto" w:fill="FFFFFF"/>
          <w:lang w:val="fr-FR"/>
        </w:rPr>
        <w:t>bệnh nhập viện khi bệnh đã tiến triển. Điều này phản ánh thực tế rằng đặc điểm lâm sàng của bệnh gout tại Việt Nam đang phức tạp và nặng dần, ảnh hưởng đáng kể đến chất lượng sống và chi phí điều trị.</w:t>
      </w:r>
    </w:p>
    <w:p w14:paraId="605BDE43" w14:textId="090C2234" w:rsidR="000573B7" w:rsidRPr="006C34AA" w:rsidRDefault="00DA6B07" w:rsidP="00BB750B">
      <w:pPr>
        <w:pStyle w:val="1F6"/>
        <w:spacing w:before="0" w:after="0" w:line="240" w:lineRule="auto"/>
        <w:ind w:firstLine="340"/>
        <w:rPr>
          <w:color w:val="000099"/>
          <w:sz w:val="28"/>
          <w:szCs w:val="24"/>
          <w:lang w:val="fr-FR"/>
        </w:rPr>
        <w:sectPr w:rsidR="000573B7" w:rsidRPr="006C34AA" w:rsidSect="00DA6B07">
          <w:endnotePr>
            <w:numFmt w:val="decimal"/>
          </w:endnotePr>
          <w:type w:val="continuous"/>
          <w:pgSz w:w="10773" w:h="15309" w:code="9"/>
          <w:pgMar w:top="1134" w:right="1134" w:bottom="1134" w:left="1134" w:header="567" w:footer="567" w:gutter="284"/>
          <w:cols w:num="2" w:space="284"/>
          <w:titlePg/>
          <w:docGrid w:linePitch="381"/>
        </w:sectPr>
      </w:pPr>
      <w:r w:rsidRPr="006C34AA">
        <w:rPr>
          <w:rFonts w:eastAsia="Calibri"/>
          <w:b w:val="0"/>
          <w:bCs w:val="0"/>
          <w:sz w:val="24"/>
          <w:szCs w:val="24"/>
          <w:shd w:val="clear" w:color="auto" w:fill="FFFFFF"/>
          <w:lang w:val="fr-FR"/>
        </w:rPr>
        <w:t>Bên cạnh yếu tố di truyền, chế độ ăn uống đóng vai trò quan trọng trong khởi phát và tiến triển bệnh. Việc tiêu thụ thường xuyên các thực phẩm giàu purin như thịt đỏ, hải sản, nội tạng động vật và rượu bia là nguyên nhân phổ biến dẫn đến các cơn gout cấp, trong khi chế độ ăn lành mạnh có thể giúp duy trì acid uric ổn định và giảm tái phát [5, 6]. Tuy nhiên, ở Việt Nam hiện nay, vẫn còn thiếu các nghiên cứu mô tả mối liên quan giữa đặc điểm lâm sàng và thói quen ăn uống của người bệnh gout. Chính vì vậy chúng tôi thực hiện nghiên cứu “Đặc điểm lâm sàng và thói quen ăn uống của người bệnh mắc gout tại Bệnh viện Trung ương Quân đội 108”, với mục đích nhằm mô tả các biểu hiện lâm sàng đặc trưng và thói quen ăn uống của người bệnh gout, qua đó góp phần định hướng quản lý và xây dựng khuyến nghị dinh dưỡng phù hợp trong điều trị bệnh.</w:t>
      </w:r>
    </w:p>
    <w:p w14:paraId="3F6AAD2C" w14:textId="08D3AF57" w:rsidR="00447793" w:rsidRPr="006C34AA" w:rsidRDefault="00447793" w:rsidP="009C4C0F">
      <w:pPr>
        <w:pStyle w:val="1F6"/>
        <w:spacing w:before="360" w:after="120" w:line="240" w:lineRule="auto"/>
        <w:rPr>
          <w:color w:val="000099"/>
          <w:sz w:val="28"/>
          <w:szCs w:val="24"/>
          <w:lang w:val="fr-FR"/>
        </w:rPr>
      </w:pPr>
      <w:r w:rsidRPr="006C34AA">
        <w:rPr>
          <w:color w:val="000099"/>
          <w:sz w:val="28"/>
          <w:szCs w:val="24"/>
          <w:lang w:val="fr-FR"/>
        </w:rPr>
        <w:t>II. PHƯƠNG PHÁP NGHIÊN CỨU</w:t>
      </w:r>
    </w:p>
    <w:p w14:paraId="7A823BFC" w14:textId="658B46DA" w:rsidR="008E1B99" w:rsidRPr="006C34AA" w:rsidRDefault="008E1B99" w:rsidP="00C85617">
      <w:pPr>
        <w:shd w:val="clear" w:color="auto" w:fill="FFFFFF"/>
        <w:tabs>
          <w:tab w:val="left" w:pos="567"/>
        </w:tabs>
        <w:spacing w:before="120" w:after="60"/>
        <w:ind w:firstLine="0"/>
        <w:rPr>
          <w:b/>
          <w:spacing w:val="2"/>
          <w:sz w:val="24"/>
          <w:szCs w:val="24"/>
          <w:shd w:val="clear" w:color="auto" w:fill="FFFFFF"/>
          <w:lang w:val="fr-FR"/>
        </w:rPr>
      </w:pPr>
      <w:r w:rsidRPr="006C34AA">
        <w:rPr>
          <w:b/>
          <w:spacing w:val="2"/>
          <w:sz w:val="24"/>
          <w:szCs w:val="24"/>
          <w:shd w:val="clear" w:color="auto" w:fill="FFFFFF"/>
          <w:lang w:val="fr-FR"/>
        </w:rPr>
        <w:t>2.</w:t>
      </w:r>
      <w:r w:rsidR="00447793" w:rsidRPr="006C34AA">
        <w:rPr>
          <w:b/>
          <w:spacing w:val="2"/>
          <w:sz w:val="24"/>
          <w:szCs w:val="24"/>
          <w:shd w:val="clear" w:color="auto" w:fill="FFFFFF"/>
          <w:lang w:val="fr-FR"/>
        </w:rPr>
        <w:t xml:space="preserve">1. </w:t>
      </w:r>
      <w:r w:rsidRPr="006C34AA">
        <w:rPr>
          <w:b/>
          <w:spacing w:val="2"/>
          <w:sz w:val="24"/>
          <w:szCs w:val="24"/>
          <w:shd w:val="clear" w:color="auto" w:fill="FFFFFF"/>
          <w:lang w:val="fr-FR"/>
        </w:rPr>
        <w:t>Thiết kế và đối tượng nghiên cứu</w:t>
      </w:r>
      <w:r w:rsidR="000573B7" w:rsidRPr="006C34AA">
        <w:rPr>
          <w:b/>
          <w:spacing w:val="2"/>
          <w:sz w:val="24"/>
          <w:szCs w:val="24"/>
          <w:shd w:val="clear" w:color="auto" w:fill="FFFFFF"/>
          <w:lang w:val="fr-FR"/>
        </w:rPr>
        <w:t xml:space="preserve"> </w:t>
      </w:r>
    </w:p>
    <w:p w14:paraId="71442BEE" w14:textId="77777777" w:rsidR="00DE7762" w:rsidRPr="006C34AA" w:rsidRDefault="00DE7762" w:rsidP="00DE7762">
      <w:pPr>
        <w:pStyle w:val="Bibliography"/>
        <w:shd w:val="clear" w:color="auto" w:fill="FFFFFF"/>
        <w:spacing w:after="0" w:line="240" w:lineRule="auto"/>
        <w:ind w:firstLine="340"/>
        <w:jc w:val="both"/>
        <w:rPr>
          <w:rFonts w:ascii="Times New Roman" w:hAnsi="Times New Roman"/>
          <w:sz w:val="24"/>
          <w:szCs w:val="24"/>
          <w:shd w:val="clear" w:color="auto" w:fill="FFFFFF"/>
          <w:lang w:val="fr-FR"/>
        </w:rPr>
        <w:sectPr w:rsidR="00DE7762"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5884DBD7" w14:textId="77777777" w:rsidR="00BB750B" w:rsidRPr="006C34AA" w:rsidRDefault="00BB750B" w:rsidP="00BB750B">
      <w:pPr>
        <w:shd w:val="clear" w:color="auto" w:fill="FFFFFF"/>
        <w:tabs>
          <w:tab w:val="left" w:pos="567"/>
        </w:tabs>
        <w:spacing w:before="0" w:after="0"/>
        <w:ind w:firstLine="34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Người bệnh mắc gout điều trị nội trú hoặc ngoại trú tại Khoa Cơ xương khớp – Bệnh viện Trung ương Quân đội 108 trong thời gian từ tháng 01 năm 2025 đến tháng 10 năm 2025.</w:t>
      </w:r>
    </w:p>
    <w:p w14:paraId="7BF2B326" w14:textId="4EF84D5E" w:rsidR="00BB750B" w:rsidRPr="006C34AA" w:rsidRDefault="00BB750B" w:rsidP="00BB750B">
      <w:pPr>
        <w:shd w:val="clear" w:color="auto" w:fill="FFFFFF"/>
        <w:tabs>
          <w:tab w:val="left" w:pos="567"/>
        </w:tabs>
        <w:spacing w:before="120" w:after="0"/>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*Tiêu chuẩn lựa chọn</w:t>
      </w:r>
    </w:p>
    <w:p w14:paraId="28CFB629" w14:textId="349B7B2D" w:rsidR="00BB750B" w:rsidRPr="006C34AA" w:rsidRDefault="00BB750B" w:rsidP="00BB750B">
      <w:pPr>
        <w:shd w:val="clear" w:color="auto" w:fill="FFFFFF"/>
        <w:tabs>
          <w:tab w:val="left" w:pos="567"/>
        </w:tabs>
        <w:spacing w:before="0" w:after="0"/>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Người bệnh từ đủ 18 tuổi trở lên, nhập viện hoặc điều trị tại Khoa Cơ xương khớp – Bệnh viện Trung ương Quân đội 108, được chẩn đoán xác định bệnh gout theo tiêu chuẩn EULAR 2015.</w:t>
      </w:r>
    </w:p>
    <w:p w14:paraId="438C1863" w14:textId="36966EC2" w:rsidR="00BB750B" w:rsidRPr="006C34AA" w:rsidRDefault="00BB750B" w:rsidP="00BB750B">
      <w:pPr>
        <w:shd w:val="clear" w:color="auto" w:fill="FFFFFF"/>
        <w:tabs>
          <w:tab w:val="left" w:pos="567"/>
        </w:tabs>
        <w:spacing w:before="0" w:after="0"/>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Hồ sơ bệnh án có đầy đủ thông tin lâm sàng, cận lâm sàng và chế độ ăn uống.</w:t>
      </w:r>
    </w:p>
    <w:p w14:paraId="70907178" w14:textId="2CF38E86" w:rsidR="00BB750B" w:rsidRPr="006C34AA" w:rsidRDefault="00BB750B" w:rsidP="00BB750B">
      <w:pPr>
        <w:shd w:val="clear" w:color="auto" w:fill="FFFFFF"/>
        <w:tabs>
          <w:tab w:val="left" w:pos="567"/>
        </w:tabs>
        <w:spacing w:before="0" w:after="0"/>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Người bệnh hoặc người giám hộ đồng ý tham gia nghiên cứu sau khi được giải thích rõ mục tiêu và nội dung.</w:t>
      </w:r>
    </w:p>
    <w:p w14:paraId="705DEAD2" w14:textId="26BCF5E1" w:rsidR="00BB750B" w:rsidRPr="006C34AA" w:rsidRDefault="00BB750B" w:rsidP="00BB750B">
      <w:pPr>
        <w:shd w:val="clear" w:color="auto" w:fill="FFFFFF"/>
        <w:tabs>
          <w:tab w:val="left" w:pos="567"/>
        </w:tabs>
        <w:spacing w:before="120" w:after="0"/>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*Tiêu chuẩn loại trừ</w:t>
      </w:r>
    </w:p>
    <w:p w14:paraId="5C96DEBA" w14:textId="77777777" w:rsidR="00BB750B" w:rsidRPr="006C34AA" w:rsidRDefault="00BB750B" w:rsidP="00BB750B">
      <w:pPr>
        <w:shd w:val="clear" w:color="auto" w:fill="FFFFFF"/>
        <w:tabs>
          <w:tab w:val="left" w:pos="567"/>
        </w:tabs>
        <w:spacing w:before="0" w:after="0"/>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Người bệnh không tỉnh táo, rối loạn nhận thức, rối loạn tâm thần hoặc không đủ khả năng giao tiếp để trả lời phỏng vấn.</w:t>
      </w:r>
    </w:p>
    <w:p w14:paraId="22EB6182" w14:textId="77777777" w:rsidR="00BB750B" w:rsidRPr="006C34AA" w:rsidRDefault="00BB750B" w:rsidP="000573B7">
      <w:pPr>
        <w:shd w:val="clear" w:color="auto" w:fill="FFFFFF"/>
        <w:tabs>
          <w:tab w:val="left" w:pos="567"/>
        </w:tabs>
        <w:spacing w:before="120" w:after="60"/>
        <w:ind w:firstLine="0"/>
        <w:rPr>
          <w:b/>
          <w:spacing w:val="2"/>
          <w:sz w:val="24"/>
          <w:szCs w:val="24"/>
          <w:shd w:val="clear" w:color="auto" w:fill="FFFFFF"/>
          <w:lang w:val="fr-FR"/>
        </w:rPr>
        <w:sectPr w:rsidR="00BB750B" w:rsidRPr="006C34AA" w:rsidSect="00BB750B">
          <w:endnotePr>
            <w:numFmt w:val="decimal"/>
          </w:endnotePr>
          <w:type w:val="continuous"/>
          <w:pgSz w:w="10773" w:h="15309" w:code="9"/>
          <w:pgMar w:top="1134" w:right="1134" w:bottom="1134" w:left="1134" w:header="567" w:footer="567" w:gutter="284"/>
          <w:cols w:num="2" w:space="284"/>
          <w:titlePg/>
          <w:docGrid w:linePitch="381"/>
        </w:sectPr>
      </w:pPr>
    </w:p>
    <w:p w14:paraId="5486D8C2" w14:textId="15439424" w:rsidR="00447793" w:rsidRPr="006C34AA" w:rsidRDefault="008E1B99" w:rsidP="000573B7">
      <w:pPr>
        <w:shd w:val="clear" w:color="auto" w:fill="FFFFFF"/>
        <w:tabs>
          <w:tab w:val="left" w:pos="567"/>
        </w:tabs>
        <w:spacing w:before="120" w:after="60"/>
        <w:ind w:firstLine="0"/>
        <w:rPr>
          <w:b/>
          <w:spacing w:val="2"/>
          <w:sz w:val="24"/>
          <w:szCs w:val="24"/>
          <w:shd w:val="clear" w:color="auto" w:fill="FFFFFF"/>
          <w:lang w:val="fr-FR"/>
        </w:rPr>
      </w:pPr>
      <w:r w:rsidRPr="006C34AA">
        <w:rPr>
          <w:b/>
          <w:spacing w:val="2"/>
          <w:sz w:val="24"/>
          <w:szCs w:val="24"/>
          <w:shd w:val="clear" w:color="auto" w:fill="FFFFFF"/>
          <w:lang w:val="fr-FR"/>
        </w:rPr>
        <w:lastRenderedPageBreak/>
        <w:t>2.</w:t>
      </w:r>
      <w:r w:rsidR="00447793" w:rsidRPr="006C34AA">
        <w:rPr>
          <w:b/>
          <w:spacing w:val="2"/>
          <w:sz w:val="24"/>
          <w:szCs w:val="24"/>
          <w:shd w:val="clear" w:color="auto" w:fill="FFFFFF"/>
          <w:lang w:val="fr-FR"/>
        </w:rPr>
        <w:t xml:space="preserve">2. </w:t>
      </w:r>
      <w:r w:rsidRPr="006C34AA">
        <w:rPr>
          <w:b/>
          <w:spacing w:val="2"/>
          <w:sz w:val="24"/>
          <w:szCs w:val="24"/>
          <w:shd w:val="clear" w:color="auto" w:fill="FFFFFF"/>
          <w:lang w:val="fr-FR"/>
        </w:rPr>
        <w:t>Cỡ mẫu và chọn mẫu</w:t>
      </w:r>
    </w:p>
    <w:p w14:paraId="5436788C" w14:textId="77777777" w:rsidR="00DE7762" w:rsidRPr="006C34AA" w:rsidRDefault="00DE7762" w:rsidP="000573B7">
      <w:pPr>
        <w:pStyle w:val="Bibliography"/>
        <w:shd w:val="clear" w:color="auto" w:fill="FFFFFF"/>
        <w:spacing w:after="0" w:line="240" w:lineRule="auto"/>
        <w:ind w:firstLine="340"/>
        <w:jc w:val="both"/>
        <w:rPr>
          <w:rFonts w:ascii="Times New Roman" w:hAnsi="Times New Roman"/>
          <w:sz w:val="24"/>
          <w:szCs w:val="24"/>
          <w:shd w:val="clear" w:color="auto" w:fill="FFFFFF"/>
          <w:lang w:val="fr-FR"/>
        </w:rPr>
        <w:sectPr w:rsidR="00DE7762"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2BBE3A03" w14:textId="3EA48B78" w:rsidR="00BB750B" w:rsidRPr="006C34AA" w:rsidRDefault="00003574" w:rsidP="00BB750B">
      <w:pPr>
        <w:pStyle w:val="Bibliography"/>
        <w:shd w:val="clear" w:color="auto" w:fill="FFFFFF"/>
        <w:spacing w:after="0"/>
        <w:ind w:firstLine="340"/>
        <w:rPr>
          <w:rFonts w:ascii="Times New Roman" w:hAnsi="Times New Roman"/>
          <w:sz w:val="24"/>
          <w:szCs w:val="24"/>
          <w:shd w:val="clear" w:color="auto" w:fill="FFFFFF"/>
          <w:lang w:val="pt-PT"/>
        </w:rPr>
      </w:pPr>
      <w:r w:rsidRPr="006C34AA">
        <w:rPr>
          <w:rFonts w:ascii="Times New Roman" w:eastAsia="Times New Roman" w:hAnsi="Times New Roman"/>
          <w:noProof/>
          <w:sz w:val="24"/>
          <w:szCs w:val="24"/>
        </w:rPr>
        <w:drawing>
          <wp:anchor distT="0" distB="0" distL="114300" distR="114300" simplePos="0" relativeHeight="251659264" behindDoc="0" locked="0" layoutInCell="1" allowOverlap="1" wp14:anchorId="601106DA" wp14:editId="5E041A64">
            <wp:simplePos x="0" y="0"/>
            <wp:positionH relativeFrom="column">
              <wp:posOffset>392754</wp:posOffset>
            </wp:positionH>
            <wp:positionV relativeFrom="paragraph">
              <wp:posOffset>385950</wp:posOffset>
            </wp:positionV>
            <wp:extent cx="1442720" cy="443865"/>
            <wp:effectExtent l="0" t="0" r="508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2720" cy="443865"/>
                    </a:xfrm>
                    <a:prstGeom prst="rect">
                      <a:avLst/>
                    </a:prstGeom>
                    <a:noFill/>
                  </pic:spPr>
                </pic:pic>
              </a:graphicData>
            </a:graphic>
          </wp:anchor>
        </w:drawing>
      </w:r>
      <w:r w:rsidR="00BB750B" w:rsidRPr="006C34AA">
        <w:rPr>
          <w:rFonts w:ascii="Times New Roman" w:hAnsi="Times New Roman"/>
          <w:sz w:val="24"/>
          <w:szCs w:val="24"/>
          <w:shd w:val="clear" w:color="auto" w:fill="FFFFFF"/>
          <w:lang w:val="pt-PT"/>
        </w:rPr>
        <w:t>Cỡ mẫu được xác định theo công thức ước lượng 1 tỷ lệ:</w:t>
      </w:r>
    </w:p>
    <w:p w14:paraId="74AC0276" w14:textId="77777777" w:rsidR="00BB750B" w:rsidRPr="006C34AA" w:rsidRDefault="00BB750B" w:rsidP="00BB750B">
      <w:pPr>
        <w:pStyle w:val="Bibliography"/>
        <w:shd w:val="clear" w:color="auto" w:fill="FFFFFF"/>
        <w:spacing w:after="0"/>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Trong đó:</w:t>
      </w:r>
    </w:p>
    <w:p w14:paraId="05E76314" w14:textId="5B06F4DC" w:rsidR="00BB750B" w:rsidRPr="006C34AA" w:rsidRDefault="00BB750B" w:rsidP="00BB750B">
      <w:pPr>
        <w:pStyle w:val="Bibliography"/>
        <w:shd w:val="clear" w:color="auto" w:fill="FFFFFF"/>
        <w:spacing w:after="0"/>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Z1−α/2=1,96 (với mức tin cậy 95%)</w:t>
      </w:r>
    </w:p>
    <w:p w14:paraId="197E8E59" w14:textId="77777777" w:rsidR="00003574" w:rsidRPr="006C34AA" w:rsidRDefault="00BB750B" w:rsidP="00BB750B">
      <w:pPr>
        <w:pStyle w:val="Bibliography"/>
        <w:shd w:val="clear" w:color="auto" w:fill="FFFFFF"/>
        <w:spacing w:after="0"/>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p là tỷ lệ bệnh nhân gout có đau ở vị trí khớp ngón bàn ngón chân từ nghiên cứu của tác giả Phùng Thế Khang tại Bệnh viện Đa khoa tỉnh Hải Dương</w:t>
      </w:r>
      <w:r w:rsidR="00003574" w:rsidRPr="006C34AA">
        <w:rPr>
          <w:rFonts w:ascii="Times New Roman" w:hAnsi="Times New Roman"/>
          <w:sz w:val="24"/>
          <w:szCs w:val="24"/>
          <w:shd w:val="clear" w:color="auto" w:fill="FFFFFF"/>
          <w:lang w:val="pt-PT"/>
        </w:rPr>
        <w:t xml:space="preserve"> </w:t>
      </w:r>
    </w:p>
    <w:p w14:paraId="18D0B3A2" w14:textId="603983B5" w:rsidR="00BB750B" w:rsidRPr="006C34AA" w:rsidRDefault="00BB750B" w:rsidP="00BB750B">
      <w:pPr>
        <w:pStyle w:val="Bibliography"/>
        <w:shd w:val="clear" w:color="auto" w:fill="FFFFFF"/>
        <w:spacing w:after="0"/>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 xml:space="preserve">(p = 0,66)[7] </w:t>
      </w:r>
    </w:p>
    <w:p w14:paraId="19881EA0" w14:textId="68A84022" w:rsidR="00BB750B" w:rsidRPr="006C34AA" w:rsidRDefault="00BB750B" w:rsidP="00BB750B">
      <w:pPr>
        <w:pStyle w:val="Bibliography"/>
        <w:shd w:val="clear" w:color="auto" w:fill="FFFFFF"/>
        <w:spacing w:after="0"/>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d là sai số cho phép (chọn d = 0,1).</w:t>
      </w:r>
    </w:p>
    <w:p w14:paraId="4869F2E3" w14:textId="61640767" w:rsidR="00BB750B" w:rsidRPr="006C34AA" w:rsidRDefault="00BB750B" w:rsidP="00BB750B">
      <w:pPr>
        <w:pStyle w:val="Bibliography"/>
        <w:shd w:val="clear" w:color="auto" w:fill="FFFFFF"/>
        <w:spacing w:after="0" w:line="240" w:lineRule="auto"/>
        <w:jc w:val="both"/>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 xml:space="preserve">Theo công thức tính được n = 87. </w:t>
      </w:r>
    </w:p>
    <w:p w14:paraId="2007ED1D" w14:textId="77777777" w:rsidR="00DE7762" w:rsidRPr="006C34AA" w:rsidRDefault="00BB750B" w:rsidP="00003574">
      <w:pPr>
        <w:pStyle w:val="Bibliography"/>
        <w:shd w:val="clear" w:color="auto" w:fill="FFFFFF"/>
        <w:spacing w:after="0" w:line="240" w:lineRule="auto"/>
        <w:jc w:val="both"/>
        <w:rPr>
          <w:rFonts w:ascii="Times New Roman" w:hAnsi="Times New Roman"/>
          <w:sz w:val="24"/>
          <w:szCs w:val="24"/>
          <w:shd w:val="clear" w:color="auto" w:fill="FFFFFF"/>
          <w:lang w:val="pt-PT"/>
        </w:rPr>
      </w:pPr>
      <w:r w:rsidRPr="006C34AA">
        <w:rPr>
          <w:rFonts w:ascii="Times New Roman" w:hAnsi="Times New Roman"/>
          <w:sz w:val="24"/>
          <w:szCs w:val="24"/>
          <w:shd w:val="clear" w:color="auto" w:fill="FFFFFF"/>
          <w:lang w:val="pt-PT"/>
        </w:rPr>
        <w:t>Vậy cỡ mẫu tối thiểu là 87 người bệnh. Trên thực tế chúng tôi đã thu thập được 119 đối tượng nghiên cứu.</w:t>
      </w:r>
    </w:p>
    <w:p w14:paraId="5CB8D3A5" w14:textId="6EF38F5E" w:rsidR="00BB750B" w:rsidRPr="006C34AA" w:rsidRDefault="00BB750B" w:rsidP="00003574">
      <w:pPr>
        <w:spacing w:before="0" w:after="0"/>
        <w:ind w:firstLine="0"/>
        <w:rPr>
          <w:rFonts w:eastAsia="Times New Roman"/>
          <w:sz w:val="24"/>
          <w:szCs w:val="24"/>
          <w:lang w:val="pt-PT" w:eastAsia="ja-JP"/>
        </w:rPr>
      </w:pPr>
      <w:r w:rsidRPr="006C34AA">
        <w:rPr>
          <w:sz w:val="24"/>
          <w:szCs w:val="20"/>
          <w:lang w:val="pt-PT" w:eastAsia="en-US"/>
        </w:rPr>
        <w:t>*</w:t>
      </w:r>
      <w:r w:rsidR="00003574" w:rsidRPr="006C34AA">
        <w:rPr>
          <w:sz w:val="24"/>
          <w:szCs w:val="20"/>
          <w:lang w:val="pt-PT" w:eastAsia="en-US"/>
        </w:rPr>
        <w:t xml:space="preserve"> </w:t>
      </w:r>
      <w:r w:rsidRPr="006C34AA">
        <w:rPr>
          <w:sz w:val="24"/>
          <w:szCs w:val="20"/>
          <w:lang w:val="pt-PT" w:eastAsia="en-US"/>
        </w:rPr>
        <w:t xml:space="preserve">Chọn mẫu: </w:t>
      </w:r>
      <w:r w:rsidRPr="006C34AA">
        <w:rPr>
          <w:rFonts w:eastAsia="Times New Roman"/>
          <w:sz w:val="24"/>
          <w:szCs w:val="24"/>
          <w:lang w:val="pt-PT" w:eastAsia="ja-JP"/>
        </w:rPr>
        <w:t>Nghiên cứu áp dụng phương pháp chọn mẫu thuận tiện. Tất cả người bệnh th</w:t>
      </w:r>
      <w:r w:rsidR="00003574" w:rsidRPr="006C34AA">
        <w:rPr>
          <w:rFonts w:eastAsia="Times New Roman"/>
          <w:sz w:val="24"/>
          <w:szCs w:val="24"/>
          <w:lang w:val="pt-PT" w:eastAsia="ja-JP"/>
        </w:rPr>
        <w:t>ỏa</w:t>
      </w:r>
      <w:r w:rsidRPr="006C34AA">
        <w:rPr>
          <w:rFonts w:eastAsia="Times New Roman"/>
          <w:sz w:val="24"/>
          <w:szCs w:val="24"/>
          <w:lang w:val="pt-PT" w:eastAsia="ja-JP"/>
        </w:rPr>
        <w:t xml:space="preserve"> mãn điều kiện lựa chọn và điều kiện loại trừ của nghiên cứu.</w:t>
      </w:r>
    </w:p>
    <w:p w14:paraId="4BFC2CF8" w14:textId="399C4259" w:rsidR="00BB750B" w:rsidRPr="006C34AA" w:rsidRDefault="00BB750B" w:rsidP="00BB750B">
      <w:pPr>
        <w:ind w:firstLine="0"/>
        <w:rPr>
          <w:sz w:val="24"/>
          <w:szCs w:val="20"/>
          <w:lang w:val="pt-PT" w:eastAsia="en-US"/>
        </w:rPr>
      </w:pPr>
    </w:p>
    <w:p w14:paraId="6EDC0FED" w14:textId="3C37684F" w:rsidR="00BB750B" w:rsidRPr="006C34AA" w:rsidRDefault="00BB750B" w:rsidP="00BB750B">
      <w:pPr>
        <w:rPr>
          <w:lang w:val="pt-PT" w:eastAsia="en-US"/>
        </w:rPr>
        <w:sectPr w:rsidR="00BB750B" w:rsidRPr="006C34AA" w:rsidSect="009C73C6">
          <w:endnotePr>
            <w:numFmt w:val="decimal"/>
          </w:endnotePr>
          <w:type w:val="continuous"/>
          <w:pgSz w:w="10773" w:h="15309" w:code="9"/>
          <w:pgMar w:top="1134" w:right="1134" w:bottom="1134" w:left="1134" w:header="567" w:footer="567" w:gutter="284"/>
          <w:cols w:num="2" w:space="284"/>
          <w:titlePg/>
          <w:docGrid w:linePitch="381"/>
        </w:sectPr>
      </w:pPr>
    </w:p>
    <w:p w14:paraId="0B5BF176" w14:textId="77777777" w:rsidR="008E1B99" w:rsidRPr="006C34AA" w:rsidRDefault="008E1B99" w:rsidP="00BE5168">
      <w:pPr>
        <w:shd w:val="clear" w:color="auto" w:fill="FFFFFF"/>
        <w:tabs>
          <w:tab w:val="left" w:pos="567"/>
        </w:tabs>
        <w:spacing w:before="120" w:after="60"/>
        <w:ind w:firstLine="0"/>
        <w:rPr>
          <w:b/>
          <w:spacing w:val="2"/>
          <w:sz w:val="24"/>
          <w:szCs w:val="24"/>
          <w:shd w:val="clear" w:color="auto" w:fill="FFFFFF"/>
          <w:lang w:val="fr-FR"/>
        </w:rPr>
      </w:pPr>
      <w:r w:rsidRPr="006C34AA">
        <w:rPr>
          <w:b/>
          <w:spacing w:val="2"/>
          <w:sz w:val="24"/>
          <w:szCs w:val="24"/>
          <w:shd w:val="clear" w:color="auto" w:fill="FFFFFF"/>
          <w:lang w:val="fr-FR"/>
        </w:rPr>
        <w:t xml:space="preserve">2.3. Phương pháp thu thập số liệu </w:t>
      </w:r>
    </w:p>
    <w:p w14:paraId="614AE0CE" w14:textId="77777777" w:rsidR="00BE5168" w:rsidRPr="006C34AA" w:rsidRDefault="00BE5168" w:rsidP="00BE5168">
      <w:pPr>
        <w:pStyle w:val="Bibliography"/>
        <w:shd w:val="clear" w:color="auto" w:fill="FFFFFF"/>
        <w:spacing w:before="120" w:after="60" w:line="240" w:lineRule="auto"/>
        <w:ind w:firstLine="340"/>
        <w:jc w:val="both"/>
        <w:rPr>
          <w:rFonts w:ascii="Times New Roman" w:hAnsi="Times New Roman"/>
          <w:sz w:val="24"/>
          <w:szCs w:val="24"/>
          <w:shd w:val="clear" w:color="auto" w:fill="FFFFFF"/>
          <w:lang w:val="fr-FR"/>
        </w:rPr>
        <w:sectPr w:rsidR="00BE5168"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632FEDB4" w14:textId="77777777"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Bước 1: Lựa chọn đối tượng nghiên cứu</w:t>
      </w:r>
    </w:p>
    <w:p w14:paraId="7C89CAC7" w14:textId="24ABFDE2"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Lựa chọn người bệnh gout điều trị nội trú hoặc ngoại trú tại Khoa Cơ xương khớp – Bệnh viện Trung ương Quân đội 108 trong thời gian nghiên cứu, đáp ứng tiêu chuẩn lựa chọn và không thuộc tiêu chuẩn loại trừ.</w:t>
      </w:r>
    </w:p>
    <w:p w14:paraId="4D3522E3" w14:textId="77777777"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Bước 2: Phỏng vấn người bệnh</w:t>
      </w:r>
    </w:p>
    <w:p w14:paraId="0A883C34" w14:textId="77777777"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Người bệnh được giải thích mục tiêu nghiên cứu và tiến hành phỏng vấn trực tiếp bằng bộ câu hỏi thiết kế sẵn. Nội dung phỏng vấn bao gồm đặc điểm chung, tiền sử bệnh, đặc điểm lâm sàng, thói quen ăn uống, uống nước, sử dụng rượu bia và chế độ sinh hoạt, tập luyện.</w:t>
      </w:r>
    </w:p>
    <w:p w14:paraId="1AD9DA6F" w14:textId="77777777"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Bước 3: Thu thập thông tin từ hồ sơ bệnh án</w:t>
      </w:r>
    </w:p>
    <w:p w14:paraId="619D6790" w14:textId="77BDEFE1"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Các thông tin về chẩn đoán bệnh gout, thời gian mắc bệnh, số lần tái phát, vị trí khớp tổn thương, bệnh lý kèm theo và kết quả xét nghiệm acid uric máu được thu thập từ hồ sơ bệnh án và hệ thống bệnh án điện tử.</w:t>
      </w:r>
    </w:p>
    <w:p w14:paraId="6E9AF459" w14:textId="77777777" w:rsidR="00DE4A40" w:rsidRPr="006C34AA" w:rsidRDefault="00DE4A40" w:rsidP="00DE4A40">
      <w:pPr>
        <w:ind w:firstLine="0"/>
        <w:rPr>
          <w:rFonts w:eastAsia="Calibri"/>
          <w:sz w:val="24"/>
          <w:szCs w:val="24"/>
          <w:shd w:val="clear" w:color="auto" w:fill="FFFFFF"/>
          <w:lang w:val="fr-FR" w:eastAsia="en-US"/>
        </w:rPr>
      </w:pPr>
      <w:r w:rsidRPr="006C34AA">
        <w:rPr>
          <w:rFonts w:eastAsia="Calibri"/>
          <w:sz w:val="24"/>
          <w:szCs w:val="24"/>
          <w:shd w:val="clear" w:color="auto" w:fill="FFFFFF"/>
          <w:lang w:val="fr-FR" w:eastAsia="en-US"/>
        </w:rPr>
        <w:t>Bước 4: Đo chỉ số nhân trắc và kiểm tra số liệu</w:t>
      </w:r>
    </w:p>
    <w:p w14:paraId="45AA322E" w14:textId="5C51801F" w:rsidR="00BE5168" w:rsidRPr="006C34AA" w:rsidRDefault="00DE4A40" w:rsidP="00DE4A40">
      <w:pPr>
        <w:ind w:firstLine="0"/>
        <w:rPr>
          <w:lang w:val="fr-FR" w:eastAsia="en-US"/>
        </w:rPr>
        <w:sectPr w:rsidR="00BE5168" w:rsidRPr="006C34AA" w:rsidSect="009C73C6">
          <w:endnotePr>
            <w:numFmt w:val="decimal"/>
          </w:endnotePr>
          <w:type w:val="continuous"/>
          <w:pgSz w:w="10773" w:h="15309" w:code="9"/>
          <w:pgMar w:top="1134" w:right="1134" w:bottom="1134" w:left="1134" w:header="567" w:footer="567" w:gutter="284"/>
          <w:cols w:num="2" w:space="284"/>
          <w:titlePg/>
          <w:docGrid w:linePitch="381"/>
        </w:sectPr>
      </w:pPr>
      <w:r w:rsidRPr="006C34AA">
        <w:rPr>
          <w:rFonts w:eastAsia="Calibri"/>
          <w:sz w:val="24"/>
          <w:szCs w:val="24"/>
          <w:shd w:val="clear" w:color="auto" w:fill="FFFFFF"/>
          <w:lang w:val="fr-FR" w:eastAsia="en-US"/>
        </w:rPr>
        <w:t xml:space="preserve">Cân nặng, chiều cao được đo trực tiếp hoặc ghi nhận từ hồ sơ bệnh án trong lần khám/điều trị hiện tại. Chỉ số BMI được tính theo công thức BMI = cân nặng (kg)/chiều cao² (m²). </w:t>
      </w:r>
    </w:p>
    <w:p w14:paraId="2D53E0FC" w14:textId="77777777" w:rsidR="00BE5168" w:rsidRPr="006C34AA" w:rsidRDefault="009D3CE2" w:rsidP="00BE5168">
      <w:pPr>
        <w:shd w:val="clear" w:color="auto" w:fill="FFFFFF"/>
        <w:tabs>
          <w:tab w:val="left" w:pos="567"/>
        </w:tabs>
        <w:spacing w:before="120" w:after="60"/>
        <w:ind w:firstLine="0"/>
        <w:rPr>
          <w:b/>
          <w:spacing w:val="2"/>
          <w:sz w:val="24"/>
          <w:szCs w:val="24"/>
          <w:shd w:val="clear" w:color="auto" w:fill="FFFFFF"/>
          <w:lang w:val="fr-FR"/>
        </w:rPr>
      </w:pPr>
      <w:r w:rsidRPr="006C34AA">
        <w:rPr>
          <w:b/>
          <w:spacing w:val="2"/>
          <w:sz w:val="24"/>
          <w:szCs w:val="24"/>
          <w:shd w:val="clear" w:color="auto" w:fill="FFFFFF"/>
          <w:lang w:val="fr-FR"/>
        </w:rPr>
        <w:t>2.4. Ph</w:t>
      </w:r>
      <w:r w:rsidR="00447793" w:rsidRPr="006C34AA">
        <w:rPr>
          <w:b/>
          <w:spacing w:val="2"/>
          <w:sz w:val="24"/>
          <w:szCs w:val="24"/>
          <w:shd w:val="clear" w:color="auto" w:fill="FFFFFF"/>
          <w:lang w:val="fr-FR"/>
        </w:rPr>
        <w:t>ân tích số liệ</w:t>
      </w:r>
      <w:r w:rsidRPr="006C34AA">
        <w:rPr>
          <w:b/>
          <w:spacing w:val="2"/>
          <w:sz w:val="24"/>
          <w:szCs w:val="24"/>
          <w:shd w:val="clear" w:color="auto" w:fill="FFFFFF"/>
          <w:lang w:val="fr-FR"/>
        </w:rPr>
        <w:t>u</w:t>
      </w:r>
    </w:p>
    <w:p w14:paraId="05EAE7F6" w14:textId="77777777" w:rsidR="00AE6A31" w:rsidRPr="006C34AA" w:rsidRDefault="00AE6A31" w:rsidP="00BE5168">
      <w:pPr>
        <w:shd w:val="clear" w:color="auto" w:fill="FFFFFF"/>
        <w:tabs>
          <w:tab w:val="left" w:pos="567"/>
        </w:tabs>
        <w:spacing w:before="120" w:after="60"/>
        <w:ind w:firstLine="0"/>
        <w:rPr>
          <w:b/>
          <w:spacing w:val="2"/>
          <w:sz w:val="24"/>
          <w:szCs w:val="24"/>
          <w:shd w:val="clear" w:color="auto" w:fill="FFFFFF"/>
          <w:lang w:val="fr-FR"/>
        </w:rPr>
        <w:sectPr w:rsidR="00AE6A31"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419A49E0" w14:textId="2C4A57C2" w:rsidR="00BE5168" w:rsidRPr="006C34AA" w:rsidRDefault="004A7175" w:rsidP="004A7175">
      <w:pPr>
        <w:spacing w:before="0" w:after="0"/>
        <w:ind w:firstLine="340"/>
        <w:rPr>
          <w:lang w:val="fr-FR" w:eastAsia="en-US"/>
        </w:rPr>
        <w:sectPr w:rsidR="00BE5168" w:rsidRPr="006C34AA" w:rsidSect="009C73C6">
          <w:endnotePr>
            <w:numFmt w:val="decimal"/>
          </w:endnotePr>
          <w:type w:val="continuous"/>
          <w:pgSz w:w="10773" w:h="15309" w:code="9"/>
          <w:pgMar w:top="1134" w:right="1134" w:bottom="1134" w:left="1134" w:header="567" w:footer="567" w:gutter="284"/>
          <w:cols w:num="2" w:space="284"/>
          <w:titlePg/>
          <w:docGrid w:linePitch="381"/>
        </w:sectPr>
      </w:pPr>
      <w:r w:rsidRPr="006C34AA">
        <w:rPr>
          <w:rFonts w:eastAsia="Calibri"/>
          <w:sz w:val="24"/>
          <w:szCs w:val="24"/>
          <w:shd w:val="clear" w:color="auto" w:fill="FFFFFF"/>
          <w:lang w:val="fr-FR" w:eastAsia="en-US"/>
        </w:rPr>
        <w:t xml:space="preserve">Số liệu được nhập, làm sạch và phân tích bằng phần mềm Stata 17. Các biến định tính được trình bày bằng tần suất và tỷ lệ phần trăm; các biến định lượng được trình bày bằng trung bình ± độ lệch chuẩn hoặc trung vị và khoảng tứ phân vị tùy </w:t>
      </w:r>
      <w:r w:rsidRPr="006C34AA">
        <w:rPr>
          <w:rFonts w:eastAsia="Calibri"/>
          <w:sz w:val="24"/>
          <w:szCs w:val="24"/>
          <w:shd w:val="clear" w:color="auto" w:fill="FFFFFF"/>
          <w:lang w:val="fr-FR" w:eastAsia="en-US"/>
        </w:rPr>
        <w:t>theo phân bố của biến. Kiểm định Wilcoxon rank-sum được sử dụng để so sánh số năm mắc gout giữa nhóm người bệnh có và không có hạt tophi; mức ý nghĩa thống kê được xác định khi p &lt; 0,05.</w:t>
      </w:r>
    </w:p>
    <w:p w14:paraId="5710EC8B" w14:textId="77777777" w:rsidR="009118AE" w:rsidRPr="006C34AA" w:rsidRDefault="009118AE" w:rsidP="00BE5168">
      <w:pPr>
        <w:shd w:val="clear" w:color="auto" w:fill="FFFFFF"/>
        <w:tabs>
          <w:tab w:val="left" w:pos="567"/>
        </w:tabs>
        <w:spacing w:before="120" w:after="60"/>
        <w:ind w:firstLine="0"/>
        <w:rPr>
          <w:b/>
          <w:spacing w:val="2"/>
          <w:sz w:val="24"/>
          <w:szCs w:val="24"/>
          <w:shd w:val="clear" w:color="auto" w:fill="FFFFFF"/>
          <w:lang w:val="fr-FR"/>
        </w:rPr>
      </w:pPr>
      <w:r w:rsidRPr="006C34AA">
        <w:rPr>
          <w:b/>
          <w:spacing w:val="2"/>
          <w:sz w:val="24"/>
          <w:szCs w:val="24"/>
          <w:shd w:val="clear" w:color="auto" w:fill="FFFFFF"/>
          <w:lang w:val="fr-FR"/>
        </w:rPr>
        <w:t>2.5. Đạo đức trong nghiên cứu</w:t>
      </w:r>
    </w:p>
    <w:p w14:paraId="3F4F65FD" w14:textId="77777777" w:rsidR="00DB5A29" w:rsidRPr="006C34AA" w:rsidRDefault="00DB5A29" w:rsidP="00DB5A29">
      <w:pPr>
        <w:pStyle w:val="Bibliography"/>
        <w:shd w:val="clear" w:color="auto" w:fill="FFFFFF"/>
        <w:spacing w:after="0" w:line="240" w:lineRule="auto"/>
        <w:ind w:firstLine="340"/>
        <w:jc w:val="both"/>
        <w:rPr>
          <w:rFonts w:ascii="Times New Roman" w:hAnsi="Times New Roman"/>
          <w:sz w:val="24"/>
          <w:szCs w:val="24"/>
          <w:shd w:val="clear" w:color="auto" w:fill="FFFFFF"/>
          <w:lang w:val="fr-FR"/>
        </w:rPr>
        <w:sectPr w:rsidR="00DB5A29"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34E68ABD" w14:textId="1781EF55" w:rsidR="00DB5A29" w:rsidRPr="006C34AA" w:rsidRDefault="007527C9" w:rsidP="007527C9">
      <w:pPr>
        <w:pStyle w:val="1F6"/>
        <w:spacing w:before="0" w:after="0" w:line="240" w:lineRule="auto"/>
        <w:ind w:firstLine="340"/>
        <w:rPr>
          <w:color w:val="000099"/>
          <w:sz w:val="28"/>
          <w:szCs w:val="24"/>
          <w:lang w:val="fr-FR"/>
        </w:rPr>
        <w:sectPr w:rsidR="00DB5A29" w:rsidRPr="006C34AA" w:rsidSect="007527C9">
          <w:endnotePr>
            <w:numFmt w:val="decimal"/>
          </w:endnotePr>
          <w:type w:val="continuous"/>
          <w:pgSz w:w="10773" w:h="15309" w:code="9"/>
          <w:pgMar w:top="1134" w:right="1134" w:bottom="1134" w:left="1134" w:header="567" w:footer="567" w:gutter="284"/>
          <w:cols w:num="2" w:space="284"/>
          <w:titlePg/>
          <w:docGrid w:linePitch="381"/>
        </w:sectPr>
      </w:pPr>
      <w:r w:rsidRPr="006C34AA">
        <w:rPr>
          <w:rFonts w:eastAsia="Calibri"/>
          <w:b w:val="0"/>
          <w:bCs w:val="0"/>
          <w:sz w:val="24"/>
          <w:szCs w:val="24"/>
          <w:shd w:val="clear" w:color="auto" w:fill="FFFFFF"/>
          <w:lang w:val="fr-FR"/>
        </w:rPr>
        <w:t xml:space="preserve">Nghiên cứu được thực hiện sau khi người bệnh được giải thích rõ mục tiêu, nội dung nghiên cứu và đồng ý tham gia. Mọi thông tin thu thập chỉ phục vụ cho </w:t>
      </w:r>
      <w:r w:rsidRPr="006C34AA">
        <w:rPr>
          <w:rFonts w:eastAsia="Calibri"/>
          <w:b w:val="0"/>
          <w:bCs w:val="0"/>
          <w:sz w:val="24"/>
          <w:szCs w:val="24"/>
          <w:shd w:val="clear" w:color="auto" w:fill="FFFFFF"/>
          <w:lang w:val="fr-FR"/>
        </w:rPr>
        <w:t>mục đích nghiên cứu, được bảo mật và không ảnh hưởng đến quá trình khám, điều trị của người bệnh.</w:t>
      </w:r>
    </w:p>
    <w:p w14:paraId="5CCB1A1F" w14:textId="77777777" w:rsidR="007527C9" w:rsidRPr="006C34AA" w:rsidRDefault="007527C9" w:rsidP="007527C9">
      <w:pPr>
        <w:pStyle w:val="1F6"/>
        <w:spacing w:before="360" w:after="120" w:line="240" w:lineRule="auto"/>
        <w:ind w:firstLine="340"/>
        <w:rPr>
          <w:color w:val="000099"/>
          <w:sz w:val="28"/>
          <w:szCs w:val="24"/>
          <w:lang w:val="fr-FR"/>
        </w:rPr>
        <w:sectPr w:rsidR="007527C9" w:rsidRPr="006C34AA" w:rsidSect="009C73C6">
          <w:headerReference w:type="first" r:id="rId17"/>
          <w:footerReference w:type="first" r:id="rId18"/>
          <w:endnotePr>
            <w:numFmt w:val="decimal"/>
          </w:endnotePr>
          <w:type w:val="continuous"/>
          <w:pgSz w:w="10773" w:h="15309" w:code="9"/>
          <w:pgMar w:top="1134" w:right="1134" w:bottom="1134" w:left="1134" w:header="567" w:footer="567" w:gutter="284"/>
          <w:cols w:space="720"/>
          <w:titlePg/>
          <w:docGrid w:linePitch="381"/>
        </w:sectPr>
      </w:pPr>
    </w:p>
    <w:p w14:paraId="0B655386" w14:textId="2FEA5C1E" w:rsidR="00447793" w:rsidRPr="006C34AA" w:rsidRDefault="00447793" w:rsidP="009C4C0F">
      <w:pPr>
        <w:pStyle w:val="1F6"/>
        <w:spacing w:before="360" w:after="120" w:line="240" w:lineRule="auto"/>
        <w:rPr>
          <w:color w:val="000099"/>
          <w:sz w:val="28"/>
          <w:szCs w:val="24"/>
          <w:lang w:val="fr-FR"/>
        </w:rPr>
      </w:pPr>
      <w:r w:rsidRPr="006C34AA">
        <w:rPr>
          <w:color w:val="000099"/>
          <w:sz w:val="28"/>
          <w:szCs w:val="24"/>
          <w:lang w:val="fr-FR"/>
        </w:rPr>
        <w:lastRenderedPageBreak/>
        <w:t xml:space="preserve">III. KẾT QUẢ </w:t>
      </w:r>
    </w:p>
    <w:p w14:paraId="4941ED82" w14:textId="77777777" w:rsidR="00AE6A31" w:rsidRPr="006C34AA" w:rsidRDefault="00AE6A31" w:rsidP="00AE6A31">
      <w:pPr>
        <w:shd w:val="clear" w:color="auto" w:fill="FFFFFF"/>
        <w:tabs>
          <w:tab w:val="left" w:pos="567"/>
        </w:tabs>
        <w:spacing w:before="120" w:after="60"/>
        <w:ind w:firstLine="340"/>
        <w:rPr>
          <w:sz w:val="24"/>
          <w:szCs w:val="24"/>
          <w:shd w:val="clear" w:color="auto" w:fill="FFFFFF"/>
          <w:lang w:val="fr-FR"/>
        </w:rPr>
        <w:sectPr w:rsidR="00AE6A31"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7CB742EB" w14:textId="0270B063" w:rsidR="00AD4B01" w:rsidRPr="006C34AA" w:rsidRDefault="00447793" w:rsidP="00C85617">
      <w:pPr>
        <w:shd w:val="clear" w:color="auto" w:fill="FFFFFF"/>
        <w:tabs>
          <w:tab w:val="left" w:pos="567"/>
        </w:tabs>
        <w:spacing w:before="120" w:after="60"/>
        <w:ind w:firstLine="0"/>
        <w:rPr>
          <w:b/>
          <w:spacing w:val="2"/>
          <w:sz w:val="24"/>
          <w:szCs w:val="24"/>
          <w:shd w:val="clear" w:color="auto" w:fill="FFFFFF"/>
          <w:lang w:val="fr-FR"/>
        </w:rPr>
      </w:pPr>
      <w:r w:rsidRPr="006C34AA">
        <w:rPr>
          <w:b/>
          <w:sz w:val="24"/>
          <w:szCs w:val="24"/>
          <w:lang w:val="fr-FR"/>
        </w:rPr>
        <w:t>Bảng 1</w:t>
      </w:r>
      <w:r w:rsidR="006E5709" w:rsidRPr="006C34AA">
        <w:rPr>
          <w:b/>
          <w:sz w:val="24"/>
          <w:szCs w:val="24"/>
          <w:lang w:val="fr-FR"/>
        </w:rPr>
        <w:t xml:space="preserve">. </w:t>
      </w:r>
      <w:r w:rsidR="006E5709" w:rsidRPr="006C34AA">
        <w:rPr>
          <w:i/>
          <w:sz w:val="24"/>
          <w:szCs w:val="24"/>
          <w:lang w:val="fr-FR"/>
        </w:rPr>
        <w:t>Đặc điểm chung của đối tượng nghiên cứu (</w:t>
      </w:r>
      <w:r w:rsidR="009C5F7D" w:rsidRPr="006C34AA">
        <w:rPr>
          <w:i/>
          <w:sz w:val="24"/>
          <w:szCs w:val="24"/>
          <w:lang w:val="fr-FR"/>
        </w:rPr>
        <w:t>n</w:t>
      </w:r>
      <w:r w:rsidR="006E5709" w:rsidRPr="006C34AA">
        <w:rPr>
          <w:i/>
          <w:sz w:val="24"/>
          <w:szCs w:val="24"/>
          <w:lang w:val="fr-FR"/>
        </w:rPr>
        <w:t>=119)</w:t>
      </w:r>
    </w:p>
    <w:tbl>
      <w:tblPr>
        <w:tblStyle w:val="TableGrid"/>
        <w:tblpPr w:leftFromText="181" w:rightFromText="181" w:bottomFromText="153"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5"/>
        <w:gridCol w:w="2053"/>
        <w:gridCol w:w="2060"/>
        <w:gridCol w:w="2053"/>
      </w:tblGrid>
      <w:tr w:rsidR="00DD0050" w:rsidRPr="00DD0050" w14:paraId="61F7E967" w14:textId="77777777" w:rsidTr="001E79AE">
        <w:tc>
          <w:tcPr>
            <w:tcW w:w="2045" w:type="dxa"/>
            <w:tcBorders>
              <w:top w:val="single" w:sz="4" w:space="0" w:color="auto"/>
              <w:bottom w:val="single" w:sz="4" w:space="0" w:color="auto"/>
            </w:tcBorders>
          </w:tcPr>
          <w:p w14:paraId="0D02CA23" w14:textId="77777777" w:rsidR="00DD0050" w:rsidRPr="00DD0050" w:rsidRDefault="00DD0050" w:rsidP="001E79AE">
            <w:pPr>
              <w:spacing w:before="0" w:after="0"/>
              <w:ind w:firstLine="0"/>
              <w:rPr>
                <w:sz w:val="24"/>
                <w:szCs w:val="24"/>
              </w:rPr>
            </w:pPr>
            <w:r w:rsidRPr="00DD0050">
              <w:rPr>
                <w:sz w:val="24"/>
                <w:szCs w:val="24"/>
              </w:rPr>
              <w:t>Đặc điểm</w:t>
            </w:r>
          </w:p>
        </w:tc>
        <w:tc>
          <w:tcPr>
            <w:tcW w:w="2053" w:type="dxa"/>
            <w:tcBorders>
              <w:top w:val="single" w:sz="4" w:space="0" w:color="auto"/>
              <w:bottom w:val="single" w:sz="4" w:space="0" w:color="auto"/>
            </w:tcBorders>
          </w:tcPr>
          <w:p w14:paraId="3F116054" w14:textId="77777777" w:rsidR="00DD0050" w:rsidRPr="00DD0050" w:rsidRDefault="00DD0050" w:rsidP="001E79AE">
            <w:pPr>
              <w:spacing w:before="0" w:after="0"/>
              <w:ind w:firstLine="0"/>
              <w:rPr>
                <w:sz w:val="24"/>
                <w:szCs w:val="24"/>
              </w:rPr>
            </w:pPr>
            <w:r w:rsidRPr="00DD0050">
              <w:rPr>
                <w:sz w:val="24"/>
                <w:szCs w:val="24"/>
              </w:rPr>
              <w:t>N (%)</w:t>
            </w:r>
          </w:p>
        </w:tc>
        <w:tc>
          <w:tcPr>
            <w:tcW w:w="2060" w:type="dxa"/>
            <w:tcBorders>
              <w:top w:val="single" w:sz="4" w:space="0" w:color="auto"/>
              <w:bottom w:val="single" w:sz="4" w:space="0" w:color="auto"/>
            </w:tcBorders>
          </w:tcPr>
          <w:p w14:paraId="18A95886" w14:textId="77777777" w:rsidR="00DD0050" w:rsidRPr="00DD0050" w:rsidRDefault="00DD0050" w:rsidP="001E79AE">
            <w:pPr>
              <w:spacing w:before="0" w:after="0"/>
              <w:ind w:firstLine="0"/>
              <w:rPr>
                <w:sz w:val="24"/>
                <w:szCs w:val="24"/>
              </w:rPr>
            </w:pPr>
            <w:r w:rsidRPr="00DD0050">
              <w:rPr>
                <w:sz w:val="24"/>
                <w:szCs w:val="24"/>
              </w:rPr>
              <w:t xml:space="preserve">Đặc điểm </w:t>
            </w:r>
          </w:p>
        </w:tc>
        <w:tc>
          <w:tcPr>
            <w:tcW w:w="2053" w:type="dxa"/>
            <w:tcBorders>
              <w:top w:val="single" w:sz="4" w:space="0" w:color="auto"/>
              <w:bottom w:val="single" w:sz="4" w:space="0" w:color="auto"/>
            </w:tcBorders>
          </w:tcPr>
          <w:p w14:paraId="33B5D6A3" w14:textId="77777777" w:rsidR="00DD0050" w:rsidRPr="00DD0050" w:rsidRDefault="00DD0050" w:rsidP="001E79AE">
            <w:pPr>
              <w:spacing w:before="0" w:after="0"/>
              <w:ind w:firstLine="0"/>
              <w:rPr>
                <w:sz w:val="24"/>
                <w:szCs w:val="24"/>
              </w:rPr>
            </w:pPr>
            <w:r w:rsidRPr="00DD0050">
              <w:rPr>
                <w:sz w:val="24"/>
                <w:szCs w:val="24"/>
              </w:rPr>
              <w:t>N (%)</w:t>
            </w:r>
          </w:p>
        </w:tc>
      </w:tr>
      <w:tr w:rsidR="00DD0050" w:rsidRPr="00DD0050" w14:paraId="55CF5A5C" w14:textId="77777777" w:rsidTr="001E79AE">
        <w:tc>
          <w:tcPr>
            <w:tcW w:w="2045" w:type="dxa"/>
            <w:tcBorders>
              <w:top w:val="single" w:sz="4" w:space="0" w:color="auto"/>
            </w:tcBorders>
          </w:tcPr>
          <w:p w14:paraId="7EC20B7A" w14:textId="77777777" w:rsidR="00DD0050" w:rsidRPr="00DD0050" w:rsidRDefault="00DD0050" w:rsidP="001E79AE">
            <w:pPr>
              <w:spacing w:before="0" w:after="0"/>
              <w:ind w:firstLine="0"/>
              <w:rPr>
                <w:sz w:val="24"/>
                <w:szCs w:val="24"/>
              </w:rPr>
            </w:pPr>
            <w:r w:rsidRPr="00DD0050">
              <w:rPr>
                <w:sz w:val="24"/>
                <w:szCs w:val="24"/>
              </w:rPr>
              <w:t xml:space="preserve">Giới tính </w:t>
            </w:r>
          </w:p>
        </w:tc>
        <w:tc>
          <w:tcPr>
            <w:tcW w:w="2053" w:type="dxa"/>
            <w:tcBorders>
              <w:top w:val="single" w:sz="4" w:space="0" w:color="auto"/>
            </w:tcBorders>
          </w:tcPr>
          <w:p w14:paraId="753F3935" w14:textId="77777777" w:rsidR="00DD0050" w:rsidRPr="00DD0050" w:rsidRDefault="00DD0050" w:rsidP="001E79AE">
            <w:pPr>
              <w:spacing w:before="0" w:after="0"/>
              <w:ind w:firstLine="0"/>
              <w:rPr>
                <w:sz w:val="24"/>
                <w:szCs w:val="24"/>
              </w:rPr>
            </w:pPr>
          </w:p>
        </w:tc>
        <w:tc>
          <w:tcPr>
            <w:tcW w:w="2060" w:type="dxa"/>
            <w:tcBorders>
              <w:top w:val="single" w:sz="4" w:space="0" w:color="auto"/>
            </w:tcBorders>
          </w:tcPr>
          <w:p w14:paraId="1582AA0E" w14:textId="77777777" w:rsidR="00DD0050" w:rsidRPr="00DD0050" w:rsidRDefault="00DD0050" w:rsidP="001E79AE">
            <w:pPr>
              <w:spacing w:before="0" w:after="0"/>
              <w:ind w:firstLine="0"/>
              <w:rPr>
                <w:sz w:val="24"/>
                <w:szCs w:val="24"/>
              </w:rPr>
            </w:pPr>
            <w:r w:rsidRPr="00DD0050">
              <w:rPr>
                <w:bCs/>
                <w:sz w:val="24"/>
                <w:szCs w:val="24"/>
              </w:rPr>
              <w:t>Trình độ học vấn</w:t>
            </w:r>
          </w:p>
        </w:tc>
        <w:tc>
          <w:tcPr>
            <w:tcW w:w="2053" w:type="dxa"/>
            <w:tcBorders>
              <w:top w:val="single" w:sz="4" w:space="0" w:color="auto"/>
            </w:tcBorders>
          </w:tcPr>
          <w:p w14:paraId="50C2A20B" w14:textId="77777777" w:rsidR="00DD0050" w:rsidRPr="00DD0050" w:rsidRDefault="00DD0050" w:rsidP="001E79AE">
            <w:pPr>
              <w:spacing w:before="0" w:after="0"/>
              <w:ind w:firstLine="0"/>
              <w:rPr>
                <w:sz w:val="24"/>
                <w:szCs w:val="24"/>
              </w:rPr>
            </w:pPr>
          </w:p>
        </w:tc>
      </w:tr>
      <w:tr w:rsidR="00DD0050" w:rsidRPr="00DD0050" w14:paraId="748B1C77" w14:textId="77777777" w:rsidTr="001E79AE">
        <w:tc>
          <w:tcPr>
            <w:tcW w:w="2045" w:type="dxa"/>
          </w:tcPr>
          <w:p w14:paraId="0ECA5783" w14:textId="77777777" w:rsidR="00DD0050" w:rsidRPr="00DD0050" w:rsidRDefault="00DD0050" w:rsidP="001E79AE">
            <w:pPr>
              <w:spacing w:before="0" w:after="0"/>
              <w:ind w:firstLine="0"/>
              <w:rPr>
                <w:sz w:val="24"/>
                <w:szCs w:val="24"/>
              </w:rPr>
            </w:pPr>
            <w:r w:rsidRPr="00DD0050">
              <w:rPr>
                <w:sz w:val="24"/>
                <w:szCs w:val="24"/>
              </w:rPr>
              <w:t>Nam</w:t>
            </w:r>
          </w:p>
        </w:tc>
        <w:tc>
          <w:tcPr>
            <w:tcW w:w="2053" w:type="dxa"/>
          </w:tcPr>
          <w:p w14:paraId="038BF923" w14:textId="77777777" w:rsidR="00DD0050" w:rsidRPr="00DD0050" w:rsidRDefault="00DD0050" w:rsidP="001E79AE">
            <w:pPr>
              <w:spacing w:before="0" w:after="0"/>
              <w:ind w:firstLine="0"/>
              <w:rPr>
                <w:sz w:val="24"/>
                <w:szCs w:val="24"/>
              </w:rPr>
            </w:pPr>
            <w:r w:rsidRPr="00DD0050">
              <w:rPr>
                <w:bCs/>
                <w:sz w:val="24"/>
                <w:szCs w:val="24"/>
              </w:rPr>
              <w:t>116 (97,4%)</w:t>
            </w:r>
          </w:p>
        </w:tc>
        <w:tc>
          <w:tcPr>
            <w:tcW w:w="2060" w:type="dxa"/>
          </w:tcPr>
          <w:p w14:paraId="2BE15E33" w14:textId="77777777" w:rsidR="00DD0050" w:rsidRPr="00DD0050" w:rsidRDefault="00DD0050" w:rsidP="001E79AE">
            <w:pPr>
              <w:spacing w:before="0" w:after="0"/>
              <w:ind w:firstLine="0"/>
              <w:rPr>
                <w:sz w:val="24"/>
                <w:szCs w:val="24"/>
              </w:rPr>
            </w:pPr>
            <w:r w:rsidRPr="00DD0050">
              <w:rPr>
                <w:bCs/>
                <w:sz w:val="24"/>
                <w:szCs w:val="24"/>
              </w:rPr>
              <w:t>Tiểu học</w:t>
            </w:r>
          </w:p>
        </w:tc>
        <w:tc>
          <w:tcPr>
            <w:tcW w:w="2053" w:type="dxa"/>
          </w:tcPr>
          <w:p w14:paraId="7FE7A3FD" w14:textId="77777777" w:rsidR="00DD0050" w:rsidRPr="00DD0050" w:rsidRDefault="00DD0050" w:rsidP="001E79AE">
            <w:pPr>
              <w:spacing w:before="0" w:after="0"/>
              <w:ind w:firstLine="0"/>
              <w:rPr>
                <w:sz w:val="24"/>
                <w:szCs w:val="24"/>
              </w:rPr>
            </w:pPr>
            <w:r w:rsidRPr="00DD0050">
              <w:rPr>
                <w:bCs/>
                <w:sz w:val="24"/>
                <w:szCs w:val="24"/>
              </w:rPr>
              <w:t>13 (10,9%)</w:t>
            </w:r>
          </w:p>
        </w:tc>
      </w:tr>
      <w:tr w:rsidR="00DD0050" w:rsidRPr="00DD0050" w14:paraId="4E59DC39" w14:textId="77777777" w:rsidTr="001E79AE">
        <w:tc>
          <w:tcPr>
            <w:tcW w:w="2045" w:type="dxa"/>
          </w:tcPr>
          <w:p w14:paraId="17CFEF4E" w14:textId="77777777" w:rsidR="00DD0050" w:rsidRPr="00DD0050" w:rsidRDefault="00DD0050" w:rsidP="001E79AE">
            <w:pPr>
              <w:spacing w:before="0" w:after="0"/>
              <w:ind w:firstLine="0"/>
              <w:rPr>
                <w:sz w:val="24"/>
                <w:szCs w:val="24"/>
              </w:rPr>
            </w:pPr>
            <w:r w:rsidRPr="00DD0050">
              <w:rPr>
                <w:sz w:val="24"/>
                <w:szCs w:val="24"/>
              </w:rPr>
              <w:t>Nữ</w:t>
            </w:r>
          </w:p>
        </w:tc>
        <w:tc>
          <w:tcPr>
            <w:tcW w:w="2053" w:type="dxa"/>
          </w:tcPr>
          <w:p w14:paraId="1F1C305F" w14:textId="77777777" w:rsidR="00DD0050" w:rsidRPr="00DD0050" w:rsidRDefault="00DD0050" w:rsidP="001E79AE">
            <w:pPr>
              <w:spacing w:before="0" w:after="0"/>
              <w:ind w:firstLine="0"/>
              <w:rPr>
                <w:sz w:val="24"/>
                <w:szCs w:val="24"/>
              </w:rPr>
            </w:pPr>
            <w:r w:rsidRPr="00DD0050">
              <w:rPr>
                <w:bCs/>
                <w:sz w:val="24"/>
                <w:szCs w:val="24"/>
              </w:rPr>
              <w:t>3 (2,6%)</w:t>
            </w:r>
          </w:p>
        </w:tc>
        <w:tc>
          <w:tcPr>
            <w:tcW w:w="2060" w:type="dxa"/>
          </w:tcPr>
          <w:p w14:paraId="1778665C" w14:textId="77777777" w:rsidR="00DD0050" w:rsidRPr="00DD0050" w:rsidRDefault="00DD0050" w:rsidP="001E79AE">
            <w:pPr>
              <w:spacing w:before="0" w:after="0"/>
              <w:ind w:firstLine="0"/>
              <w:rPr>
                <w:sz w:val="24"/>
                <w:szCs w:val="24"/>
              </w:rPr>
            </w:pPr>
            <w:r w:rsidRPr="00DD0050">
              <w:rPr>
                <w:bCs/>
                <w:sz w:val="24"/>
                <w:szCs w:val="24"/>
              </w:rPr>
              <w:t>THCS</w:t>
            </w:r>
          </w:p>
        </w:tc>
        <w:tc>
          <w:tcPr>
            <w:tcW w:w="2053" w:type="dxa"/>
          </w:tcPr>
          <w:p w14:paraId="00FB9398" w14:textId="77777777" w:rsidR="00DD0050" w:rsidRPr="00DD0050" w:rsidRDefault="00DD0050" w:rsidP="001E79AE">
            <w:pPr>
              <w:spacing w:before="0" w:after="0"/>
              <w:ind w:firstLine="0"/>
              <w:rPr>
                <w:sz w:val="24"/>
                <w:szCs w:val="24"/>
              </w:rPr>
            </w:pPr>
            <w:r w:rsidRPr="00DD0050">
              <w:rPr>
                <w:bCs/>
                <w:sz w:val="24"/>
                <w:szCs w:val="24"/>
              </w:rPr>
              <w:t>29 (24,4%)</w:t>
            </w:r>
          </w:p>
        </w:tc>
      </w:tr>
      <w:tr w:rsidR="00DD0050" w:rsidRPr="00DD0050" w14:paraId="54BF79A5" w14:textId="77777777" w:rsidTr="001E79AE">
        <w:tc>
          <w:tcPr>
            <w:tcW w:w="2045" w:type="dxa"/>
          </w:tcPr>
          <w:p w14:paraId="686264C7" w14:textId="77777777" w:rsidR="00DD0050" w:rsidRPr="00DD0050" w:rsidRDefault="00DD0050" w:rsidP="001E79AE">
            <w:pPr>
              <w:spacing w:before="0" w:after="0"/>
              <w:ind w:firstLine="0"/>
              <w:rPr>
                <w:sz w:val="24"/>
                <w:szCs w:val="24"/>
              </w:rPr>
            </w:pPr>
            <w:r w:rsidRPr="00DD0050">
              <w:rPr>
                <w:sz w:val="24"/>
                <w:szCs w:val="24"/>
              </w:rPr>
              <w:t xml:space="preserve">Tuổi </w:t>
            </w:r>
            <w:r w:rsidRPr="00DD0050">
              <w:rPr>
                <w:bCs/>
                <w:sz w:val="24"/>
                <w:szCs w:val="24"/>
              </w:rPr>
              <w:t>(Mean ± SD)</w:t>
            </w:r>
          </w:p>
        </w:tc>
        <w:tc>
          <w:tcPr>
            <w:tcW w:w="2053" w:type="dxa"/>
          </w:tcPr>
          <w:p w14:paraId="21C10514" w14:textId="77777777" w:rsidR="00DD0050" w:rsidRPr="00DD0050" w:rsidRDefault="00DD0050" w:rsidP="001E79AE">
            <w:pPr>
              <w:spacing w:before="0" w:after="0"/>
              <w:ind w:firstLine="0"/>
              <w:rPr>
                <w:sz w:val="24"/>
                <w:szCs w:val="24"/>
              </w:rPr>
            </w:pPr>
            <w:r w:rsidRPr="00DD0050">
              <w:rPr>
                <w:bCs/>
                <w:sz w:val="24"/>
                <w:szCs w:val="24"/>
              </w:rPr>
              <w:t>62,1 ± 15</w:t>
            </w:r>
          </w:p>
        </w:tc>
        <w:tc>
          <w:tcPr>
            <w:tcW w:w="2060" w:type="dxa"/>
          </w:tcPr>
          <w:p w14:paraId="04ECA17E" w14:textId="77777777" w:rsidR="00DD0050" w:rsidRPr="00DD0050" w:rsidRDefault="00DD0050" w:rsidP="001E79AE">
            <w:pPr>
              <w:spacing w:before="0" w:after="0"/>
              <w:ind w:firstLine="0"/>
              <w:rPr>
                <w:sz w:val="24"/>
                <w:szCs w:val="24"/>
              </w:rPr>
            </w:pPr>
            <w:r w:rsidRPr="00DD0050">
              <w:rPr>
                <w:bCs/>
                <w:sz w:val="24"/>
                <w:szCs w:val="24"/>
              </w:rPr>
              <w:t>THPT</w:t>
            </w:r>
          </w:p>
        </w:tc>
        <w:tc>
          <w:tcPr>
            <w:tcW w:w="2053" w:type="dxa"/>
          </w:tcPr>
          <w:p w14:paraId="04FC0E5B" w14:textId="77777777" w:rsidR="00DD0050" w:rsidRPr="00DD0050" w:rsidRDefault="00DD0050" w:rsidP="001E79AE">
            <w:pPr>
              <w:spacing w:before="0" w:after="0"/>
              <w:ind w:firstLine="0"/>
              <w:rPr>
                <w:sz w:val="24"/>
                <w:szCs w:val="24"/>
              </w:rPr>
            </w:pPr>
            <w:r w:rsidRPr="00DD0050">
              <w:rPr>
                <w:bCs/>
                <w:sz w:val="24"/>
                <w:szCs w:val="24"/>
              </w:rPr>
              <w:t>36 (30,3%)</w:t>
            </w:r>
          </w:p>
        </w:tc>
      </w:tr>
      <w:tr w:rsidR="002747E1" w:rsidRPr="00DD0050" w14:paraId="2D104CA8" w14:textId="77777777" w:rsidTr="001E79AE">
        <w:tc>
          <w:tcPr>
            <w:tcW w:w="2045" w:type="dxa"/>
          </w:tcPr>
          <w:p w14:paraId="3C9B4C4F" w14:textId="552947A3" w:rsidR="002747E1" w:rsidRPr="003E4670" w:rsidRDefault="002747E1" w:rsidP="001E79AE">
            <w:pPr>
              <w:spacing w:before="0" w:after="0"/>
              <w:ind w:firstLine="0"/>
              <w:rPr>
                <w:bCs/>
                <w:sz w:val="24"/>
                <w:szCs w:val="24"/>
              </w:rPr>
            </w:pPr>
            <w:r w:rsidRPr="00DD0050">
              <w:rPr>
                <w:bCs/>
                <w:sz w:val="24"/>
                <w:szCs w:val="24"/>
              </w:rPr>
              <w:t>BMI (kg/m</w:t>
            </w:r>
            <w:r w:rsidRPr="00DD0050">
              <w:rPr>
                <w:bCs/>
                <w:sz w:val="24"/>
                <w:szCs w:val="24"/>
                <w:vertAlign w:val="superscript"/>
              </w:rPr>
              <w:t>2</w:t>
            </w:r>
            <w:r w:rsidRPr="00DD0050">
              <w:rPr>
                <w:bCs/>
                <w:sz w:val="24"/>
                <w:szCs w:val="24"/>
              </w:rPr>
              <w:t xml:space="preserve">) </w:t>
            </w:r>
          </w:p>
        </w:tc>
        <w:tc>
          <w:tcPr>
            <w:tcW w:w="2053" w:type="dxa"/>
            <w:vMerge w:val="restart"/>
            <w:vAlign w:val="center"/>
          </w:tcPr>
          <w:p w14:paraId="2CCB35C3" w14:textId="77777777" w:rsidR="002747E1" w:rsidRPr="00DD0050" w:rsidRDefault="002747E1" w:rsidP="001E79AE">
            <w:pPr>
              <w:spacing w:before="0" w:after="0"/>
              <w:ind w:firstLine="0"/>
              <w:jc w:val="left"/>
              <w:rPr>
                <w:sz w:val="24"/>
                <w:szCs w:val="24"/>
              </w:rPr>
            </w:pPr>
            <w:r w:rsidRPr="00DD0050">
              <w:rPr>
                <w:bCs/>
                <w:sz w:val="24"/>
                <w:szCs w:val="24"/>
              </w:rPr>
              <w:t>23,1± 2,6</w:t>
            </w:r>
          </w:p>
        </w:tc>
        <w:tc>
          <w:tcPr>
            <w:tcW w:w="2060" w:type="dxa"/>
          </w:tcPr>
          <w:p w14:paraId="0ADA4320" w14:textId="77777777" w:rsidR="002747E1" w:rsidRPr="00DD0050" w:rsidRDefault="002747E1" w:rsidP="001E79AE">
            <w:pPr>
              <w:spacing w:before="0" w:after="0"/>
              <w:ind w:firstLine="0"/>
              <w:rPr>
                <w:sz w:val="24"/>
                <w:szCs w:val="24"/>
              </w:rPr>
            </w:pPr>
            <w:r w:rsidRPr="00DD0050">
              <w:rPr>
                <w:bCs/>
                <w:sz w:val="24"/>
                <w:szCs w:val="24"/>
              </w:rPr>
              <w:t xml:space="preserve">Cao đẳng,đại học </w:t>
            </w:r>
          </w:p>
        </w:tc>
        <w:tc>
          <w:tcPr>
            <w:tcW w:w="2053" w:type="dxa"/>
          </w:tcPr>
          <w:p w14:paraId="724DC876" w14:textId="77777777" w:rsidR="002747E1" w:rsidRPr="00DD0050" w:rsidRDefault="002747E1" w:rsidP="001E79AE">
            <w:pPr>
              <w:spacing w:before="0" w:after="0"/>
              <w:ind w:firstLine="0"/>
              <w:rPr>
                <w:sz w:val="24"/>
                <w:szCs w:val="24"/>
              </w:rPr>
            </w:pPr>
            <w:r w:rsidRPr="00DD0050">
              <w:rPr>
                <w:bCs/>
                <w:sz w:val="24"/>
                <w:szCs w:val="24"/>
              </w:rPr>
              <w:t>25 (21%)</w:t>
            </w:r>
          </w:p>
        </w:tc>
      </w:tr>
      <w:tr w:rsidR="002747E1" w:rsidRPr="00DD0050" w14:paraId="062374AD" w14:textId="77777777" w:rsidTr="001E79AE">
        <w:tc>
          <w:tcPr>
            <w:tcW w:w="2045" w:type="dxa"/>
            <w:tcBorders>
              <w:bottom w:val="single" w:sz="4" w:space="0" w:color="auto"/>
            </w:tcBorders>
          </w:tcPr>
          <w:p w14:paraId="6559912F" w14:textId="7A7AD423" w:rsidR="002747E1" w:rsidRPr="00DD0050" w:rsidRDefault="002747E1" w:rsidP="001E79AE">
            <w:pPr>
              <w:spacing w:before="0" w:after="0"/>
              <w:ind w:firstLine="0"/>
              <w:rPr>
                <w:sz w:val="24"/>
                <w:szCs w:val="24"/>
              </w:rPr>
            </w:pPr>
            <w:r w:rsidRPr="00DD0050">
              <w:rPr>
                <w:bCs/>
                <w:sz w:val="24"/>
                <w:szCs w:val="24"/>
              </w:rPr>
              <w:t>(Mean ± SD)</w:t>
            </w:r>
          </w:p>
        </w:tc>
        <w:tc>
          <w:tcPr>
            <w:tcW w:w="2053" w:type="dxa"/>
            <w:vMerge/>
            <w:tcBorders>
              <w:bottom w:val="single" w:sz="4" w:space="0" w:color="auto"/>
            </w:tcBorders>
          </w:tcPr>
          <w:p w14:paraId="3823B535" w14:textId="77777777" w:rsidR="002747E1" w:rsidRPr="00DD0050" w:rsidRDefault="002747E1" w:rsidP="001E79AE">
            <w:pPr>
              <w:spacing w:before="0" w:after="0"/>
              <w:ind w:firstLine="0"/>
              <w:rPr>
                <w:sz w:val="24"/>
                <w:szCs w:val="24"/>
              </w:rPr>
            </w:pPr>
          </w:p>
        </w:tc>
        <w:tc>
          <w:tcPr>
            <w:tcW w:w="2060" w:type="dxa"/>
            <w:tcBorders>
              <w:bottom w:val="single" w:sz="4" w:space="0" w:color="auto"/>
            </w:tcBorders>
          </w:tcPr>
          <w:p w14:paraId="4CEB72C4" w14:textId="77777777" w:rsidR="002747E1" w:rsidRPr="00DD0050" w:rsidRDefault="002747E1" w:rsidP="001E79AE">
            <w:pPr>
              <w:spacing w:before="0" w:after="0"/>
              <w:ind w:firstLine="0"/>
              <w:rPr>
                <w:sz w:val="24"/>
                <w:szCs w:val="24"/>
              </w:rPr>
            </w:pPr>
            <w:r w:rsidRPr="00DD0050">
              <w:rPr>
                <w:bCs/>
                <w:sz w:val="24"/>
                <w:szCs w:val="24"/>
              </w:rPr>
              <w:t>Sau đại học</w:t>
            </w:r>
          </w:p>
        </w:tc>
        <w:tc>
          <w:tcPr>
            <w:tcW w:w="2053" w:type="dxa"/>
            <w:tcBorders>
              <w:bottom w:val="single" w:sz="4" w:space="0" w:color="auto"/>
            </w:tcBorders>
          </w:tcPr>
          <w:p w14:paraId="7F9EB219" w14:textId="77777777" w:rsidR="002747E1" w:rsidRPr="00DD0050" w:rsidRDefault="002747E1" w:rsidP="001E79AE">
            <w:pPr>
              <w:spacing w:before="0" w:after="0"/>
              <w:ind w:firstLine="0"/>
              <w:rPr>
                <w:sz w:val="24"/>
                <w:szCs w:val="24"/>
              </w:rPr>
            </w:pPr>
            <w:r w:rsidRPr="00DD0050">
              <w:rPr>
                <w:bCs/>
                <w:sz w:val="24"/>
                <w:szCs w:val="24"/>
              </w:rPr>
              <w:t>16 (13,4%)</w:t>
            </w:r>
          </w:p>
        </w:tc>
      </w:tr>
    </w:tbl>
    <w:p w14:paraId="4813100B" w14:textId="77777777" w:rsidR="00DD0050" w:rsidRPr="006C34AA" w:rsidRDefault="00DD0050" w:rsidP="00BE7682">
      <w:pPr>
        <w:spacing w:before="0" w:after="0"/>
        <w:ind w:firstLine="340"/>
        <w:rPr>
          <w:lang w:eastAsia="en-US"/>
        </w:rPr>
        <w:sectPr w:rsidR="00DD0050"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02FDBE81" w14:textId="592EA059" w:rsidR="00431C3F" w:rsidRPr="006C34AA" w:rsidRDefault="00BE7682" w:rsidP="00BE7682">
      <w:pPr>
        <w:pStyle w:val="Bng"/>
        <w:shd w:val="clear" w:color="auto" w:fill="FFFFFF"/>
        <w:spacing w:line="240" w:lineRule="auto"/>
        <w:ind w:firstLine="340"/>
        <w:jc w:val="both"/>
        <w:rPr>
          <w:spacing w:val="-6"/>
          <w:sz w:val="24"/>
          <w:szCs w:val="24"/>
        </w:rPr>
        <w:sectPr w:rsidR="00431C3F" w:rsidRPr="006C34AA" w:rsidSect="009C73C6">
          <w:endnotePr>
            <w:numFmt w:val="decimal"/>
          </w:endnotePr>
          <w:type w:val="continuous"/>
          <w:pgSz w:w="10773" w:h="15309" w:code="9"/>
          <w:pgMar w:top="1134" w:right="1134" w:bottom="1134" w:left="1134" w:header="567" w:footer="567" w:gutter="284"/>
          <w:cols w:num="2" w:space="284"/>
          <w:titlePg/>
          <w:docGrid w:linePitch="381"/>
        </w:sectPr>
      </w:pPr>
      <w:r w:rsidRPr="006C34AA">
        <w:rPr>
          <w:sz w:val="24"/>
          <w:szCs w:val="24"/>
        </w:rPr>
        <w:drawing>
          <wp:anchor distT="0" distB="0" distL="114300" distR="114300" simplePos="0" relativeHeight="251661312" behindDoc="0" locked="0" layoutInCell="1" allowOverlap="1" wp14:anchorId="13F3DD93" wp14:editId="1F61A8D8">
            <wp:simplePos x="0" y="0"/>
            <wp:positionH relativeFrom="page">
              <wp:align>center</wp:align>
            </wp:positionH>
            <wp:positionV relativeFrom="paragraph">
              <wp:posOffset>2626037</wp:posOffset>
            </wp:positionV>
            <wp:extent cx="2687216" cy="1897225"/>
            <wp:effectExtent l="0" t="0" r="18415" b="8255"/>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6C34AA">
        <w:rPr>
          <w:b w:val="0"/>
          <w:noProof w:val="0"/>
          <w:sz w:val="24"/>
          <w:szCs w:val="24"/>
        </w:rPr>
        <w:t>Tuổi trung bình của nhóm đối tượng nghiên cứu là 62,1 ± 15 tuổi. Tỉ lệ mắc gout ở nam giới là 97,4%. Chỉ số khối cơ thể (BMI) trung bình là 23,1 (kg/m2); Theo đó, những người bệnh có trình độ học vấn nhóm THPT cao nhất với 30,3% và CĐ, ĐH 21%.</w:t>
      </w:r>
    </w:p>
    <w:p w14:paraId="60053967" w14:textId="2E29037D" w:rsidR="00C224E2" w:rsidRPr="006C34AA" w:rsidRDefault="00C224E2" w:rsidP="00C224E2">
      <w:pPr>
        <w:pStyle w:val="ListParagraph"/>
        <w:spacing w:line="360" w:lineRule="auto"/>
        <w:ind w:left="0"/>
        <w:jc w:val="center"/>
        <w:rPr>
          <w:rFonts w:ascii="Times New Roman" w:hAnsi="Times New Roman"/>
          <w:bCs/>
          <w:i/>
          <w:iCs/>
          <w:sz w:val="24"/>
          <w:szCs w:val="24"/>
        </w:rPr>
      </w:pPr>
      <w:r w:rsidRPr="006C34AA">
        <w:rPr>
          <w:rFonts w:ascii="Times New Roman" w:hAnsi="Times New Roman"/>
          <w:b/>
          <w:sz w:val="24"/>
          <w:szCs w:val="24"/>
        </w:rPr>
        <w:t xml:space="preserve">Biểu đồ 1: </w:t>
      </w:r>
      <w:r w:rsidRPr="006C34AA">
        <w:rPr>
          <w:rFonts w:ascii="Times New Roman" w:hAnsi="Times New Roman"/>
          <w:bCs/>
          <w:i/>
          <w:iCs/>
          <w:sz w:val="24"/>
          <w:szCs w:val="24"/>
        </w:rPr>
        <w:t>Tỉ lệ người bệnh biết bản thân mắc gout của người bệnh (</w:t>
      </w:r>
      <w:r w:rsidR="006C34AA">
        <w:rPr>
          <w:rFonts w:ascii="Times New Roman" w:hAnsi="Times New Roman"/>
          <w:bCs/>
          <w:i/>
          <w:iCs/>
          <w:sz w:val="24"/>
          <w:szCs w:val="24"/>
        </w:rPr>
        <w:t>n</w:t>
      </w:r>
      <w:r w:rsidRPr="006C34AA">
        <w:rPr>
          <w:rFonts w:ascii="Times New Roman" w:hAnsi="Times New Roman"/>
          <w:bCs/>
          <w:i/>
          <w:iCs/>
          <w:sz w:val="24"/>
          <w:szCs w:val="24"/>
        </w:rPr>
        <w:t>=119)</w:t>
      </w:r>
    </w:p>
    <w:p w14:paraId="4F61F9E3" w14:textId="77777777" w:rsidR="002C506A" w:rsidRPr="006C34AA" w:rsidRDefault="002C506A" w:rsidP="002C506A">
      <w:pPr>
        <w:pStyle w:val="ListParagraph"/>
        <w:spacing w:line="360" w:lineRule="auto"/>
        <w:ind w:left="0"/>
        <w:rPr>
          <w:rFonts w:ascii="Times New Roman" w:hAnsi="Times New Roman"/>
          <w:sz w:val="24"/>
          <w:szCs w:val="24"/>
        </w:rPr>
        <w:sectPr w:rsidR="002C506A"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5E6F9266" w14:textId="44CCB459" w:rsidR="00BE7682" w:rsidRPr="006C34AA" w:rsidRDefault="002C506A" w:rsidP="002C506A">
      <w:pPr>
        <w:pStyle w:val="ListParagraph"/>
        <w:spacing w:after="0" w:line="240" w:lineRule="auto"/>
        <w:ind w:left="0" w:firstLine="340"/>
        <w:rPr>
          <w:spacing w:val="-6"/>
          <w:sz w:val="24"/>
          <w:szCs w:val="24"/>
        </w:rPr>
      </w:pPr>
      <w:r w:rsidRPr="006C34AA">
        <w:rPr>
          <w:rFonts w:ascii="Times New Roman" w:hAnsi="Times New Roman"/>
          <w:sz w:val="24"/>
          <w:szCs w:val="24"/>
        </w:rPr>
        <w:t>Biểu đồ 1 biểu diễn tỉ lệ người bệnh tự biết bản thân mắc gout. Trong đó, c</w:t>
      </w:r>
      <w:r w:rsidRPr="006C34AA">
        <w:rPr>
          <w:rFonts w:ascii="Times New Roman" w:hAnsi="Times New Roman"/>
          <w:bCs/>
          <w:sz w:val="24"/>
          <w:szCs w:val="24"/>
        </w:rPr>
        <w:t xml:space="preserve">ó </w:t>
      </w:r>
      <w:r w:rsidRPr="006C34AA">
        <w:rPr>
          <w:rFonts w:ascii="Times New Roman" w:hAnsi="Times New Roman"/>
          <w:bCs/>
          <w:sz w:val="24"/>
          <w:szCs w:val="24"/>
        </w:rPr>
        <w:t xml:space="preserve">89% người bệnh biết mình mắc bệnh gout. </w:t>
      </w:r>
    </w:p>
    <w:p w14:paraId="517B93B9" w14:textId="77777777" w:rsidR="002C506A" w:rsidRPr="006C34AA" w:rsidRDefault="002C506A" w:rsidP="002C506A">
      <w:pPr>
        <w:pStyle w:val="Bng"/>
        <w:shd w:val="clear" w:color="auto" w:fill="FFFFFF"/>
        <w:spacing w:line="240" w:lineRule="auto"/>
        <w:ind w:firstLine="340"/>
        <w:jc w:val="left"/>
        <w:rPr>
          <w:spacing w:val="-6"/>
          <w:sz w:val="24"/>
          <w:szCs w:val="24"/>
        </w:rPr>
        <w:sectPr w:rsidR="002C506A" w:rsidRPr="006C34AA" w:rsidSect="002C506A">
          <w:endnotePr>
            <w:numFmt w:val="decimal"/>
          </w:endnotePr>
          <w:type w:val="continuous"/>
          <w:pgSz w:w="10773" w:h="15309" w:code="9"/>
          <w:pgMar w:top="1134" w:right="1134" w:bottom="1134" w:left="1134" w:header="567" w:footer="567" w:gutter="284"/>
          <w:cols w:num="2" w:space="284"/>
          <w:titlePg/>
          <w:docGrid w:linePitch="381"/>
        </w:sectPr>
      </w:pPr>
    </w:p>
    <w:p w14:paraId="5B82062C" w14:textId="6771DF2D" w:rsidR="0074774C" w:rsidRPr="006C34AA" w:rsidRDefault="0074774C" w:rsidP="000048C8">
      <w:pPr>
        <w:pStyle w:val="Bng"/>
        <w:shd w:val="clear" w:color="auto" w:fill="FFFFFF"/>
        <w:spacing w:before="240" w:after="120" w:line="240" w:lineRule="auto"/>
        <w:jc w:val="left"/>
        <w:rPr>
          <w:i/>
          <w:spacing w:val="-6"/>
          <w:sz w:val="24"/>
          <w:szCs w:val="24"/>
        </w:rPr>
      </w:pPr>
      <w:r w:rsidRPr="006C34AA">
        <w:rPr>
          <w:spacing w:val="-6"/>
          <w:sz w:val="24"/>
          <w:szCs w:val="24"/>
        </w:rPr>
        <w:t xml:space="preserve">Bảng </w:t>
      </w:r>
      <w:r w:rsidR="00A8309F" w:rsidRPr="006C34AA">
        <w:rPr>
          <w:spacing w:val="-6"/>
          <w:sz w:val="24"/>
          <w:szCs w:val="24"/>
        </w:rPr>
        <w:t>2</w:t>
      </w:r>
      <w:r w:rsidRPr="006C34AA">
        <w:rPr>
          <w:spacing w:val="-6"/>
          <w:sz w:val="24"/>
          <w:szCs w:val="24"/>
        </w:rPr>
        <w:t>.</w:t>
      </w:r>
      <w:r w:rsidRPr="006C34AA">
        <w:rPr>
          <w:i/>
          <w:spacing w:val="-6"/>
          <w:sz w:val="24"/>
          <w:szCs w:val="24"/>
        </w:rPr>
        <w:t xml:space="preserve"> </w:t>
      </w:r>
      <w:r w:rsidR="006354DD" w:rsidRPr="006C34AA">
        <w:rPr>
          <w:b w:val="0"/>
          <w:i/>
          <w:spacing w:val="-6"/>
          <w:sz w:val="24"/>
          <w:szCs w:val="24"/>
        </w:rPr>
        <w:t>Bảng phân mức acid uric</w:t>
      </w:r>
      <w:r w:rsidR="002E7C30" w:rsidRPr="006C34AA">
        <w:rPr>
          <w:b w:val="0"/>
          <w:i/>
          <w:spacing w:val="-6"/>
          <w:sz w:val="24"/>
          <w:szCs w:val="24"/>
          <w:lang w:val="vi-VN"/>
        </w:rPr>
        <w:t xml:space="preserve"> theo</w:t>
      </w:r>
      <w:r w:rsidR="006C34AA">
        <w:rPr>
          <w:b w:val="0"/>
          <w:i/>
          <w:spacing w:val="-6"/>
          <w:sz w:val="24"/>
          <w:szCs w:val="24"/>
        </w:rPr>
        <w:t xml:space="preserve"> </w:t>
      </w:r>
      <w:r w:rsidR="002E7C30" w:rsidRPr="006C34AA">
        <w:rPr>
          <w:b w:val="0"/>
          <w:i/>
          <w:spacing w:val="-6"/>
          <w:sz w:val="24"/>
          <w:szCs w:val="24"/>
          <w:lang w:val="vi-VN"/>
        </w:rPr>
        <w:t xml:space="preserve">phân loại gout </w:t>
      </w:r>
      <w:r w:rsidR="002E7C30" w:rsidRPr="006C34AA">
        <w:rPr>
          <w:b w:val="0"/>
          <w:i/>
          <w:sz w:val="24"/>
          <w:szCs w:val="24"/>
        </w:rPr>
        <w:t>ACR/EULAR 2015</w:t>
      </w:r>
      <w:r w:rsidR="006C34AA">
        <w:rPr>
          <w:b w:val="0"/>
          <w:i/>
          <w:sz w:val="24"/>
          <w:szCs w:val="24"/>
        </w:rPr>
        <w:t xml:space="preserve"> </w:t>
      </w:r>
      <w:r w:rsidR="006C34AA">
        <w:rPr>
          <w:b w:val="0"/>
          <w:i/>
          <w:spacing w:val="-6"/>
          <w:sz w:val="24"/>
          <w:szCs w:val="24"/>
        </w:rPr>
        <w:t>(n=119)</w:t>
      </w:r>
    </w:p>
    <w:p w14:paraId="4332A5A2" w14:textId="77777777" w:rsidR="008F5F34" w:rsidRPr="006C34AA" w:rsidRDefault="008F5F34" w:rsidP="008F5F34">
      <w:pPr>
        <w:pStyle w:val="Bibliography"/>
        <w:shd w:val="clear" w:color="auto" w:fill="FFFFFF"/>
        <w:spacing w:after="0" w:line="240" w:lineRule="auto"/>
        <w:ind w:firstLine="340"/>
        <w:jc w:val="both"/>
        <w:rPr>
          <w:rFonts w:ascii="Times New Roman" w:hAnsi="Times New Roman"/>
          <w:sz w:val="24"/>
          <w:szCs w:val="24"/>
        </w:rPr>
        <w:sectPr w:rsidR="008F5F34" w:rsidRPr="006C34AA" w:rsidSect="009C73C6">
          <w:endnotePr>
            <w:numFmt w:val="decimal"/>
          </w:endnotePr>
          <w:type w:val="continuous"/>
          <w:pgSz w:w="10773" w:h="15309" w:code="9"/>
          <w:pgMar w:top="1134" w:right="1134" w:bottom="1134" w:left="1134" w:header="567" w:footer="567" w:gutter="284"/>
          <w:cols w:space="720"/>
          <w:titlePg/>
          <w:docGrid w:linePitch="381"/>
        </w:sectPr>
      </w:pP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701"/>
        <w:gridCol w:w="1701"/>
        <w:gridCol w:w="1985"/>
      </w:tblGrid>
      <w:tr w:rsidR="00BD7D8C" w:rsidRPr="006C34AA" w14:paraId="7508DB54" w14:textId="77777777" w:rsidTr="00BD7D8C">
        <w:trPr>
          <w:trHeight w:val="341"/>
        </w:trPr>
        <w:tc>
          <w:tcPr>
            <w:tcW w:w="2830" w:type="dxa"/>
            <w:tcBorders>
              <w:top w:val="single" w:sz="4" w:space="0" w:color="auto"/>
              <w:bottom w:val="single" w:sz="4" w:space="0" w:color="auto"/>
            </w:tcBorders>
            <w:hideMark/>
          </w:tcPr>
          <w:p w14:paraId="56221137"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Khoảng giá trị (µmol/L)</w:t>
            </w:r>
          </w:p>
        </w:tc>
        <w:tc>
          <w:tcPr>
            <w:tcW w:w="1701" w:type="dxa"/>
            <w:tcBorders>
              <w:top w:val="single" w:sz="4" w:space="0" w:color="auto"/>
              <w:bottom w:val="single" w:sz="4" w:space="0" w:color="auto"/>
            </w:tcBorders>
            <w:hideMark/>
          </w:tcPr>
          <w:p w14:paraId="73FB41D2" w14:textId="46E117EE" w:rsidR="006354DD" w:rsidRPr="006C34AA" w:rsidRDefault="006354DD" w:rsidP="00B01C8C">
            <w:pPr>
              <w:spacing w:before="0" w:after="0"/>
              <w:ind w:firstLine="0"/>
              <w:rPr>
                <w:rFonts w:eastAsia="Times New Roman"/>
                <w:sz w:val="24"/>
                <w:szCs w:val="24"/>
              </w:rPr>
            </w:pPr>
            <w:r w:rsidRPr="006C34AA">
              <w:rPr>
                <w:rFonts w:eastAsia="Times New Roman"/>
                <w:sz w:val="24"/>
                <w:szCs w:val="24"/>
              </w:rPr>
              <w:t>Số lượng (</w:t>
            </w:r>
            <w:r w:rsidR="00D551F1">
              <w:rPr>
                <w:rFonts w:eastAsia="Times New Roman"/>
                <w:sz w:val="24"/>
                <w:szCs w:val="24"/>
              </w:rPr>
              <w:t>N</w:t>
            </w:r>
            <w:r w:rsidRPr="006C34AA">
              <w:rPr>
                <w:rFonts w:eastAsia="Times New Roman"/>
                <w:sz w:val="24"/>
                <w:szCs w:val="24"/>
              </w:rPr>
              <w:t>)</w:t>
            </w:r>
          </w:p>
        </w:tc>
        <w:tc>
          <w:tcPr>
            <w:tcW w:w="1701" w:type="dxa"/>
            <w:tcBorders>
              <w:top w:val="single" w:sz="4" w:space="0" w:color="auto"/>
              <w:bottom w:val="single" w:sz="4" w:space="0" w:color="auto"/>
            </w:tcBorders>
            <w:hideMark/>
          </w:tcPr>
          <w:p w14:paraId="09190323" w14:textId="4F2FE015" w:rsidR="006354DD" w:rsidRPr="006C34AA" w:rsidRDefault="006354DD" w:rsidP="00B01C8C">
            <w:pPr>
              <w:spacing w:before="0" w:after="0"/>
              <w:ind w:firstLine="0"/>
              <w:rPr>
                <w:rFonts w:eastAsia="Times New Roman"/>
                <w:sz w:val="24"/>
                <w:szCs w:val="24"/>
              </w:rPr>
            </w:pPr>
            <w:r w:rsidRPr="006C34AA">
              <w:rPr>
                <w:rFonts w:eastAsia="Times New Roman"/>
                <w:sz w:val="24"/>
                <w:szCs w:val="24"/>
              </w:rPr>
              <w:t>Phần trăm %</w:t>
            </w:r>
          </w:p>
        </w:tc>
        <w:tc>
          <w:tcPr>
            <w:tcW w:w="1985" w:type="dxa"/>
            <w:tcBorders>
              <w:top w:val="single" w:sz="4" w:space="0" w:color="auto"/>
              <w:bottom w:val="single" w:sz="4" w:space="0" w:color="auto"/>
            </w:tcBorders>
            <w:hideMark/>
          </w:tcPr>
          <w:p w14:paraId="1F9A1448"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X̄ ± SD (µmol/L)</w:t>
            </w:r>
          </w:p>
        </w:tc>
      </w:tr>
      <w:tr w:rsidR="00BD7D8C" w:rsidRPr="006C34AA" w14:paraId="555C8EFC" w14:textId="77777777" w:rsidTr="00BD7D8C">
        <w:trPr>
          <w:trHeight w:val="353"/>
        </w:trPr>
        <w:tc>
          <w:tcPr>
            <w:tcW w:w="2830" w:type="dxa"/>
            <w:tcBorders>
              <w:top w:val="single" w:sz="4" w:space="0" w:color="auto"/>
            </w:tcBorders>
            <w:hideMark/>
          </w:tcPr>
          <w:p w14:paraId="6FD32929"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&lt; 240</w:t>
            </w:r>
          </w:p>
        </w:tc>
        <w:tc>
          <w:tcPr>
            <w:tcW w:w="1701" w:type="dxa"/>
            <w:tcBorders>
              <w:top w:val="single" w:sz="4" w:space="0" w:color="auto"/>
            </w:tcBorders>
            <w:hideMark/>
          </w:tcPr>
          <w:p w14:paraId="12DF0FA5" w14:textId="64D246D9" w:rsidR="006354DD" w:rsidRPr="006C34AA" w:rsidRDefault="00D17395" w:rsidP="00B01C8C">
            <w:pPr>
              <w:spacing w:before="0" w:after="0"/>
              <w:ind w:firstLine="0"/>
              <w:rPr>
                <w:rFonts w:eastAsia="Times New Roman"/>
                <w:sz w:val="24"/>
                <w:szCs w:val="24"/>
              </w:rPr>
            </w:pPr>
            <w:r w:rsidRPr="006C34AA">
              <w:rPr>
                <w:rFonts w:eastAsia="Times New Roman"/>
                <w:sz w:val="24"/>
                <w:szCs w:val="24"/>
              </w:rPr>
              <w:t>6</w:t>
            </w:r>
          </w:p>
        </w:tc>
        <w:tc>
          <w:tcPr>
            <w:tcW w:w="1701" w:type="dxa"/>
            <w:tcBorders>
              <w:top w:val="single" w:sz="4" w:space="0" w:color="auto"/>
            </w:tcBorders>
            <w:hideMark/>
          </w:tcPr>
          <w:p w14:paraId="1267E943" w14:textId="00641B14" w:rsidR="006354DD" w:rsidRPr="006C34AA" w:rsidRDefault="00895393" w:rsidP="00B01C8C">
            <w:pPr>
              <w:spacing w:before="0" w:after="0"/>
              <w:ind w:firstLine="0"/>
              <w:rPr>
                <w:rFonts w:eastAsia="Times New Roman"/>
                <w:sz w:val="24"/>
                <w:szCs w:val="24"/>
              </w:rPr>
            </w:pPr>
            <w:r w:rsidRPr="006C34AA">
              <w:rPr>
                <w:rFonts w:eastAsia="Times New Roman"/>
                <w:sz w:val="24"/>
                <w:szCs w:val="24"/>
              </w:rPr>
              <w:t>5</w:t>
            </w:r>
            <w:r w:rsidRPr="006C34AA">
              <w:rPr>
                <w:rFonts w:eastAsia="Times New Roman"/>
                <w:sz w:val="24"/>
                <w:szCs w:val="24"/>
                <w:lang w:val="vi-VN"/>
              </w:rPr>
              <w:t xml:space="preserve">.0 </w:t>
            </w:r>
            <w:r w:rsidR="006354DD" w:rsidRPr="006C34AA">
              <w:rPr>
                <w:rFonts w:eastAsia="Times New Roman"/>
                <w:sz w:val="24"/>
                <w:szCs w:val="24"/>
              </w:rPr>
              <w:t>%</w:t>
            </w:r>
          </w:p>
        </w:tc>
        <w:tc>
          <w:tcPr>
            <w:tcW w:w="1985" w:type="dxa"/>
            <w:tcBorders>
              <w:top w:val="single" w:sz="4" w:space="0" w:color="auto"/>
            </w:tcBorders>
            <w:hideMark/>
          </w:tcPr>
          <w:p w14:paraId="376C6B49" w14:textId="09CF7145" w:rsidR="006354DD" w:rsidRPr="006C34AA" w:rsidRDefault="00895393" w:rsidP="00B01C8C">
            <w:pPr>
              <w:spacing w:before="0" w:after="0"/>
              <w:ind w:firstLine="0"/>
              <w:rPr>
                <w:rFonts w:eastAsia="Times New Roman"/>
                <w:sz w:val="24"/>
                <w:szCs w:val="24"/>
                <w:lang w:val="vi-VN"/>
              </w:rPr>
            </w:pPr>
            <w:r w:rsidRPr="006C34AA">
              <w:rPr>
                <w:rFonts w:eastAsia="Times New Roman"/>
                <w:sz w:val="24"/>
                <w:szCs w:val="24"/>
              </w:rPr>
              <w:t>205</w:t>
            </w:r>
            <w:r w:rsidRPr="006C34AA">
              <w:rPr>
                <w:rFonts w:eastAsia="Times New Roman"/>
                <w:sz w:val="24"/>
                <w:szCs w:val="24"/>
                <w:lang w:val="vi-VN"/>
              </w:rPr>
              <w:t>.</w:t>
            </w:r>
            <w:r w:rsidR="00D17395" w:rsidRPr="006C34AA">
              <w:rPr>
                <w:rFonts w:eastAsia="Times New Roman"/>
                <w:sz w:val="24"/>
                <w:szCs w:val="24"/>
                <w:lang w:val="vi-VN"/>
              </w:rPr>
              <w:t>3</w:t>
            </w:r>
            <w:r w:rsidR="006354DD" w:rsidRPr="006C34AA">
              <w:rPr>
                <w:rFonts w:eastAsia="Times New Roman"/>
                <w:sz w:val="24"/>
                <w:szCs w:val="24"/>
              </w:rPr>
              <w:t xml:space="preserve"> ± </w:t>
            </w:r>
            <w:r w:rsidR="00D17395" w:rsidRPr="006C34AA">
              <w:rPr>
                <w:rFonts w:eastAsia="Times New Roman"/>
                <w:sz w:val="24"/>
                <w:szCs w:val="24"/>
              </w:rPr>
              <w:t>50</w:t>
            </w:r>
            <w:r w:rsidR="00D17395" w:rsidRPr="006C34AA">
              <w:rPr>
                <w:rFonts w:eastAsia="Times New Roman"/>
                <w:sz w:val="24"/>
                <w:szCs w:val="24"/>
                <w:lang w:val="vi-VN"/>
              </w:rPr>
              <w:t>.4</w:t>
            </w:r>
          </w:p>
        </w:tc>
      </w:tr>
      <w:tr w:rsidR="006354DD" w:rsidRPr="006C34AA" w14:paraId="5C70501C" w14:textId="77777777" w:rsidTr="00BD7D8C">
        <w:trPr>
          <w:trHeight w:val="341"/>
        </w:trPr>
        <w:tc>
          <w:tcPr>
            <w:tcW w:w="2830" w:type="dxa"/>
            <w:hideMark/>
          </w:tcPr>
          <w:p w14:paraId="5AE62D9D"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240 – &lt; 360</w:t>
            </w:r>
          </w:p>
        </w:tc>
        <w:tc>
          <w:tcPr>
            <w:tcW w:w="1701" w:type="dxa"/>
            <w:hideMark/>
          </w:tcPr>
          <w:p w14:paraId="4B70D898" w14:textId="70EA8A6F" w:rsidR="006354DD" w:rsidRPr="006C34AA" w:rsidRDefault="00D17395" w:rsidP="00B01C8C">
            <w:pPr>
              <w:spacing w:before="0" w:after="0"/>
              <w:ind w:firstLine="0"/>
              <w:rPr>
                <w:rFonts w:eastAsia="Times New Roman"/>
                <w:sz w:val="24"/>
                <w:szCs w:val="24"/>
              </w:rPr>
            </w:pPr>
            <w:r w:rsidRPr="006C34AA">
              <w:rPr>
                <w:rFonts w:eastAsia="Times New Roman"/>
                <w:sz w:val="24"/>
                <w:szCs w:val="24"/>
              </w:rPr>
              <w:t>35</w:t>
            </w:r>
          </w:p>
        </w:tc>
        <w:tc>
          <w:tcPr>
            <w:tcW w:w="1701" w:type="dxa"/>
            <w:hideMark/>
          </w:tcPr>
          <w:p w14:paraId="43322306" w14:textId="5A7E59D2" w:rsidR="006354DD" w:rsidRPr="006C34AA" w:rsidRDefault="00895393" w:rsidP="00B01C8C">
            <w:pPr>
              <w:spacing w:before="0" w:after="0"/>
              <w:ind w:firstLine="0"/>
              <w:rPr>
                <w:rFonts w:eastAsia="Times New Roman"/>
                <w:sz w:val="24"/>
                <w:szCs w:val="24"/>
              </w:rPr>
            </w:pPr>
            <w:r w:rsidRPr="006C34AA">
              <w:rPr>
                <w:rFonts w:eastAsia="Times New Roman"/>
                <w:sz w:val="24"/>
                <w:szCs w:val="24"/>
              </w:rPr>
              <w:t>29</w:t>
            </w:r>
            <w:r w:rsidRPr="006C34AA">
              <w:rPr>
                <w:rFonts w:eastAsia="Times New Roman"/>
                <w:sz w:val="24"/>
                <w:szCs w:val="24"/>
                <w:lang w:val="vi-VN"/>
              </w:rPr>
              <w:t xml:space="preserve">.4 </w:t>
            </w:r>
            <w:r w:rsidR="006354DD" w:rsidRPr="006C34AA">
              <w:rPr>
                <w:rFonts w:eastAsia="Times New Roman"/>
                <w:sz w:val="24"/>
                <w:szCs w:val="24"/>
              </w:rPr>
              <w:t>%</w:t>
            </w:r>
          </w:p>
        </w:tc>
        <w:tc>
          <w:tcPr>
            <w:tcW w:w="1985" w:type="dxa"/>
            <w:hideMark/>
          </w:tcPr>
          <w:p w14:paraId="757674EB" w14:textId="30B62596" w:rsidR="006354DD" w:rsidRPr="006C34AA" w:rsidRDefault="00895393" w:rsidP="00B01C8C">
            <w:pPr>
              <w:spacing w:before="0" w:after="0"/>
              <w:ind w:firstLine="0"/>
              <w:rPr>
                <w:rFonts w:eastAsia="Times New Roman"/>
                <w:sz w:val="24"/>
                <w:szCs w:val="24"/>
                <w:lang w:val="vi-VN"/>
              </w:rPr>
            </w:pPr>
            <w:r w:rsidRPr="006C34AA">
              <w:rPr>
                <w:rFonts w:eastAsia="Times New Roman"/>
                <w:sz w:val="24"/>
                <w:szCs w:val="24"/>
              </w:rPr>
              <w:t>308</w:t>
            </w:r>
            <w:r w:rsidRPr="006C34AA">
              <w:rPr>
                <w:rFonts w:eastAsia="Times New Roman"/>
                <w:sz w:val="24"/>
                <w:szCs w:val="24"/>
                <w:lang w:val="vi-VN"/>
              </w:rPr>
              <w:t>.3</w:t>
            </w:r>
            <w:r w:rsidR="006354DD" w:rsidRPr="006C34AA">
              <w:rPr>
                <w:rFonts w:eastAsia="Times New Roman"/>
                <w:sz w:val="24"/>
                <w:szCs w:val="24"/>
              </w:rPr>
              <w:t xml:space="preserve"> ± </w:t>
            </w:r>
            <w:r w:rsidRPr="006C34AA">
              <w:rPr>
                <w:rFonts w:eastAsia="Times New Roman"/>
                <w:sz w:val="24"/>
                <w:szCs w:val="24"/>
              </w:rPr>
              <w:t>34</w:t>
            </w:r>
            <w:r w:rsidRPr="006C34AA">
              <w:rPr>
                <w:rFonts w:eastAsia="Times New Roman"/>
                <w:sz w:val="24"/>
                <w:szCs w:val="24"/>
                <w:lang w:val="vi-VN"/>
              </w:rPr>
              <w:t>.9</w:t>
            </w:r>
          </w:p>
        </w:tc>
      </w:tr>
      <w:tr w:rsidR="00BD7D8C" w:rsidRPr="006C34AA" w14:paraId="4DAE6226" w14:textId="77777777" w:rsidTr="00BD7D8C">
        <w:trPr>
          <w:trHeight w:val="341"/>
        </w:trPr>
        <w:tc>
          <w:tcPr>
            <w:tcW w:w="2830" w:type="dxa"/>
            <w:hideMark/>
          </w:tcPr>
          <w:p w14:paraId="5BBE1C02"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360 – &lt; 480</w:t>
            </w:r>
          </w:p>
        </w:tc>
        <w:tc>
          <w:tcPr>
            <w:tcW w:w="1701" w:type="dxa"/>
            <w:hideMark/>
          </w:tcPr>
          <w:p w14:paraId="274570C3" w14:textId="0B1AB33B" w:rsidR="006354DD" w:rsidRPr="006C34AA" w:rsidRDefault="00895393" w:rsidP="00B01C8C">
            <w:pPr>
              <w:spacing w:before="0" w:after="0"/>
              <w:ind w:firstLine="0"/>
              <w:rPr>
                <w:rFonts w:eastAsia="Times New Roman"/>
                <w:sz w:val="24"/>
                <w:szCs w:val="24"/>
              </w:rPr>
            </w:pPr>
            <w:r w:rsidRPr="006C34AA">
              <w:rPr>
                <w:rFonts w:eastAsia="Times New Roman"/>
                <w:sz w:val="24"/>
                <w:szCs w:val="24"/>
              </w:rPr>
              <w:t>32</w:t>
            </w:r>
          </w:p>
        </w:tc>
        <w:tc>
          <w:tcPr>
            <w:tcW w:w="1701" w:type="dxa"/>
            <w:hideMark/>
          </w:tcPr>
          <w:p w14:paraId="2E03C23B" w14:textId="6F7637EE" w:rsidR="006354DD" w:rsidRPr="006C34AA" w:rsidRDefault="00895393" w:rsidP="00B01C8C">
            <w:pPr>
              <w:spacing w:before="0" w:after="0"/>
              <w:ind w:firstLine="0"/>
              <w:rPr>
                <w:rFonts w:eastAsia="Times New Roman"/>
                <w:sz w:val="24"/>
                <w:szCs w:val="24"/>
              </w:rPr>
            </w:pPr>
            <w:r w:rsidRPr="006C34AA">
              <w:rPr>
                <w:rFonts w:eastAsia="Times New Roman"/>
                <w:sz w:val="24"/>
                <w:szCs w:val="24"/>
              </w:rPr>
              <w:t>26</w:t>
            </w:r>
            <w:r w:rsidRPr="006C34AA">
              <w:rPr>
                <w:rFonts w:eastAsia="Times New Roman"/>
                <w:sz w:val="24"/>
                <w:szCs w:val="24"/>
                <w:lang w:val="vi-VN"/>
              </w:rPr>
              <w:t>.9</w:t>
            </w:r>
            <w:r w:rsidR="006354DD" w:rsidRPr="006C34AA">
              <w:rPr>
                <w:rFonts w:eastAsia="Times New Roman"/>
                <w:sz w:val="24"/>
                <w:szCs w:val="24"/>
              </w:rPr>
              <w:t>%</w:t>
            </w:r>
          </w:p>
        </w:tc>
        <w:tc>
          <w:tcPr>
            <w:tcW w:w="1985" w:type="dxa"/>
            <w:hideMark/>
          </w:tcPr>
          <w:p w14:paraId="613F1FA8" w14:textId="268DFFD4" w:rsidR="006354DD" w:rsidRPr="006C34AA" w:rsidRDefault="00895393" w:rsidP="00B01C8C">
            <w:pPr>
              <w:spacing w:before="0" w:after="0"/>
              <w:ind w:firstLine="0"/>
              <w:rPr>
                <w:rFonts w:eastAsia="Times New Roman"/>
                <w:sz w:val="24"/>
                <w:szCs w:val="24"/>
                <w:lang w:val="vi-VN"/>
              </w:rPr>
            </w:pPr>
            <w:r w:rsidRPr="006C34AA">
              <w:rPr>
                <w:rFonts w:eastAsia="Times New Roman"/>
                <w:sz w:val="24"/>
                <w:szCs w:val="24"/>
              </w:rPr>
              <w:t>410</w:t>
            </w:r>
            <w:r w:rsidRPr="006C34AA">
              <w:rPr>
                <w:rFonts w:eastAsia="Times New Roman"/>
                <w:sz w:val="24"/>
                <w:szCs w:val="24"/>
                <w:lang w:val="vi-VN"/>
              </w:rPr>
              <w:t>.5</w:t>
            </w:r>
            <w:r w:rsidR="006354DD" w:rsidRPr="006C34AA">
              <w:rPr>
                <w:rFonts w:eastAsia="Times New Roman"/>
                <w:sz w:val="24"/>
                <w:szCs w:val="24"/>
              </w:rPr>
              <w:t xml:space="preserve"> ± </w:t>
            </w:r>
            <w:r w:rsidRPr="006C34AA">
              <w:rPr>
                <w:rFonts w:eastAsia="Times New Roman"/>
                <w:sz w:val="24"/>
                <w:szCs w:val="24"/>
              </w:rPr>
              <w:t>33</w:t>
            </w:r>
            <w:r w:rsidRPr="006C34AA">
              <w:rPr>
                <w:rFonts w:eastAsia="Times New Roman"/>
                <w:sz w:val="24"/>
                <w:szCs w:val="24"/>
                <w:lang w:val="vi-VN"/>
              </w:rPr>
              <w:t>.5</w:t>
            </w:r>
          </w:p>
        </w:tc>
      </w:tr>
      <w:tr w:rsidR="006354DD" w:rsidRPr="006C34AA" w14:paraId="3BF4CA24" w14:textId="77777777" w:rsidTr="00BD7D8C">
        <w:trPr>
          <w:trHeight w:val="353"/>
        </w:trPr>
        <w:tc>
          <w:tcPr>
            <w:tcW w:w="2830" w:type="dxa"/>
            <w:hideMark/>
          </w:tcPr>
          <w:p w14:paraId="35F817C8"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480 – &lt; 600</w:t>
            </w:r>
          </w:p>
        </w:tc>
        <w:tc>
          <w:tcPr>
            <w:tcW w:w="1701" w:type="dxa"/>
            <w:hideMark/>
          </w:tcPr>
          <w:p w14:paraId="09B5348B" w14:textId="0AE6546D" w:rsidR="006354DD" w:rsidRPr="006C34AA" w:rsidRDefault="00895393" w:rsidP="00B01C8C">
            <w:pPr>
              <w:spacing w:before="0" w:after="0"/>
              <w:ind w:firstLine="0"/>
              <w:rPr>
                <w:rFonts w:eastAsia="Times New Roman"/>
                <w:sz w:val="24"/>
                <w:szCs w:val="24"/>
              </w:rPr>
            </w:pPr>
            <w:r w:rsidRPr="006C34AA">
              <w:rPr>
                <w:rFonts w:eastAsia="Times New Roman"/>
                <w:sz w:val="24"/>
                <w:szCs w:val="24"/>
              </w:rPr>
              <w:t>31</w:t>
            </w:r>
          </w:p>
        </w:tc>
        <w:tc>
          <w:tcPr>
            <w:tcW w:w="1701" w:type="dxa"/>
            <w:hideMark/>
          </w:tcPr>
          <w:p w14:paraId="07AD66A8" w14:textId="542FCED3" w:rsidR="006354DD" w:rsidRPr="006C34AA" w:rsidRDefault="00895393" w:rsidP="00B01C8C">
            <w:pPr>
              <w:spacing w:before="0" w:after="0"/>
              <w:ind w:firstLine="0"/>
              <w:rPr>
                <w:rFonts w:eastAsia="Times New Roman"/>
                <w:sz w:val="24"/>
                <w:szCs w:val="24"/>
              </w:rPr>
            </w:pPr>
            <w:r w:rsidRPr="006C34AA">
              <w:rPr>
                <w:rFonts w:eastAsia="Times New Roman"/>
                <w:sz w:val="24"/>
                <w:szCs w:val="24"/>
              </w:rPr>
              <w:t>26</w:t>
            </w:r>
            <w:r w:rsidRPr="006C34AA">
              <w:rPr>
                <w:rFonts w:eastAsia="Times New Roman"/>
                <w:sz w:val="24"/>
                <w:szCs w:val="24"/>
                <w:lang w:val="vi-VN"/>
              </w:rPr>
              <w:t>.1</w:t>
            </w:r>
            <w:r w:rsidR="006354DD" w:rsidRPr="006C34AA">
              <w:rPr>
                <w:rFonts w:eastAsia="Times New Roman"/>
                <w:sz w:val="24"/>
                <w:szCs w:val="24"/>
              </w:rPr>
              <w:t>%</w:t>
            </w:r>
          </w:p>
        </w:tc>
        <w:tc>
          <w:tcPr>
            <w:tcW w:w="1985" w:type="dxa"/>
            <w:hideMark/>
          </w:tcPr>
          <w:p w14:paraId="2247EA50" w14:textId="77C53259" w:rsidR="006354DD" w:rsidRPr="006C34AA" w:rsidRDefault="00895393" w:rsidP="00B01C8C">
            <w:pPr>
              <w:spacing w:before="0" w:after="0"/>
              <w:ind w:firstLine="0"/>
              <w:rPr>
                <w:rFonts w:eastAsia="Times New Roman"/>
                <w:sz w:val="24"/>
                <w:szCs w:val="24"/>
              </w:rPr>
            </w:pPr>
            <w:r w:rsidRPr="006C34AA">
              <w:rPr>
                <w:rFonts w:eastAsia="Times New Roman"/>
                <w:sz w:val="24"/>
                <w:szCs w:val="24"/>
              </w:rPr>
              <w:t>526</w:t>
            </w:r>
            <w:r w:rsidRPr="006C34AA">
              <w:rPr>
                <w:rFonts w:eastAsia="Times New Roman"/>
                <w:sz w:val="24"/>
                <w:szCs w:val="24"/>
                <w:lang w:val="vi-VN"/>
              </w:rPr>
              <w:t>.4</w:t>
            </w:r>
            <w:r w:rsidR="006354DD" w:rsidRPr="006C34AA">
              <w:rPr>
                <w:rFonts w:eastAsia="Times New Roman"/>
                <w:sz w:val="24"/>
                <w:szCs w:val="24"/>
              </w:rPr>
              <w:t xml:space="preserve"> ± 23.7</w:t>
            </w:r>
          </w:p>
        </w:tc>
      </w:tr>
      <w:tr w:rsidR="00BD7D8C" w:rsidRPr="006C34AA" w14:paraId="0BA2EA4B" w14:textId="77777777" w:rsidTr="00BD7D8C">
        <w:trPr>
          <w:trHeight w:val="341"/>
        </w:trPr>
        <w:tc>
          <w:tcPr>
            <w:tcW w:w="2830" w:type="dxa"/>
            <w:tcBorders>
              <w:bottom w:val="single" w:sz="4" w:space="0" w:color="auto"/>
            </w:tcBorders>
            <w:hideMark/>
          </w:tcPr>
          <w:p w14:paraId="38FBA111" w14:textId="77777777" w:rsidR="006354DD" w:rsidRPr="006C34AA" w:rsidRDefault="006354DD" w:rsidP="00B01C8C">
            <w:pPr>
              <w:spacing w:before="0" w:after="0"/>
              <w:ind w:firstLine="0"/>
              <w:rPr>
                <w:rFonts w:eastAsia="Times New Roman"/>
                <w:sz w:val="24"/>
                <w:szCs w:val="24"/>
              </w:rPr>
            </w:pPr>
            <w:r w:rsidRPr="006C34AA">
              <w:rPr>
                <w:rFonts w:eastAsia="Times New Roman"/>
                <w:sz w:val="24"/>
                <w:szCs w:val="24"/>
              </w:rPr>
              <w:t>≥ 600</w:t>
            </w:r>
          </w:p>
        </w:tc>
        <w:tc>
          <w:tcPr>
            <w:tcW w:w="1701" w:type="dxa"/>
            <w:tcBorders>
              <w:bottom w:val="single" w:sz="4" w:space="0" w:color="auto"/>
            </w:tcBorders>
            <w:hideMark/>
          </w:tcPr>
          <w:p w14:paraId="285EE8C9" w14:textId="25332809" w:rsidR="006354DD" w:rsidRPr="006C34AA" w:rsidRDefault="00895393" w:rsidP="00B01C8C">
            <w:pPr>
              <w:spacing w:before="0" w:after="0"/>
              <w:ind w:firstLine="0"/>
              <w:rPr>
                <w:rFonts w:eastAsia="Times New Roman"/>
                <w:sz w:val="24"/>
                <w:szCs w:val="24"/>
              </w:rPr>
            </w:pPr>
            <w:r w:rsidRPr="006C34AA">
              <w:rPr>
                <w:rFonts w:eastAsia="Times New Roman"/>
                <w:sz w:val="24"/>
                <w:szCs w:val="24"/>
              </w:rPr>
              <w:t>15</w:t>
            </w:r>
          </w:p>
        </w:tc>
        <w:tc>
          <w:tcPr>
            <w:tcW w:w="1701" w:type="dxa"/>
            <w:tcBorders>
              <w:bottom w:val="single" w:sz="4" w:space="0" w:color="auto"/>
            </w:tcBorders>
            <w:hideMark/>
          </w:tcPr>
          <w:p w14:paraId="5C15382A" w14:textId="5C906BAA" w:rsidR="006354DD" w:rsidRPr="006C34AA" w:rsidRDefault="00895393" w:rsidP="00B01C8C">
            <w:pPr>
              <w:spacing w:before="0" w:after="0"/>
              <w:ind w:firstLine="0"/>
              <w:rPr>
                <w:rFonts w:eastAsia="Times New Roman"/>
                <w:sz w:val="24"/>
                <w:szCs w:val="24"/>
              </w:rPr>
            </w:pPr>
            <w:r w:rsidRPr="006C34AA">
              <w:rPr>
                <w:rFonts w:eastAsia="Times New Roman"/>
                <w:sz w:val="24"/>
                <w:szCs w:val="24"/>
              </w:rPr>
              <w:t>12</w:t>
            </w:r>
            <w:r w:rsidRPr="006C34AA">
              <w:rPr>
                <w:rFonts w:eastAsia="Times New Roman"/>
                <w:sz w:val="24"/>
                <w:szCs w:val="24"/>
                <w:lang w:val="vi-VN"/>
              </w:rPr>
              <w:t>.6</w:t>
            </w:r>
            <w:r w:rsidR="006354DD" w:rsidRPr="006C34AA">
              <w:rPr>
                <w:rFonts w:eastAsia="Times New Roman"/>
                <w:sz w:val="24"/>
                <w:szCs w:val="24"/>
              </w:rPr>
              <w:t>%</w:t>
            </w:r>
          </w:p>
        </w:tc>
        <w:tc>
          <w:tcPr>
            <w:tcW w:w="1985" w:type="dxa"/>
            <w:tcBorders>
              <w:bottom w:val="single" w:sz="4" w:space="0" w:color="auto"/>
            </w:tcBorders>
            <w:hideMark/>
          </w:tcPr>
          <w:p w14:paraId="35189899" w14:textId="32098B5C" w:rsidR="006354DD" w:rsidRPr="006C34AA" w:rsidRDefault="00895393" w:rsidP="00B01C8C">
            <w:pPr>
              <w:spacing w:before="0" w:after="0"/>
              <w:ind w:firstLine="0"/>
              <w:rPr>
                <w:rFonts w:eastAsia="Times New Roman"/>
                <w:sz w:val="24"/>
                <w:szCs w:val="24"/>
                <w:lang w:val="vi-VN"/>
              </w:rPr>
            </w:pPr>
            <w:r w:rsidRPr="006C34AA">
              <w:rPr>
                <w:rFonts w:eastAsia="Times New Roman"/>
                <w:sz w:val="24"/>
                <w:szCs w:val="24"/>
              </w:rPr>
              <w:t>654</w:t>
            </w:r>
            <w:r w:rsidRPr="006C34AA">
              <w:rPr>
                <w:rFonts w:eastAsia="Times New Roman"/>
                <w:sz w:val="24"/>
                <w:szCs w:val="24"/>
                <w:lang w:val="vi-VN"/>
              </w:rPr>
              <w:t>.0</w:t>
            </w:r>
            <w:r w:rsidR="006354DD" w:rsidRPr="006C34AA">
              <w:rPr>
                <w:rFonts w:eastAsia="Times New Roman"/>
                <w:sz w:val="24"/>
                <w:szCs w:val="24"/>
              </w:rPr>
              <w:t xml:space="preserve"> ± </w:t>
            </w:r>
            <w:r w:rsidRPr="006C34AA">
              <w:rPr>
                <w:rFonts w:eastAsia="Times New Roman"/>
                <w:sz w:val="24"/>
                <w:szCs w:val="24"/>
              </w:rPr>
              <w:t>65</w:t>
            </w:r>
            <w:r w:rsidRPr="006C34AA">
              <w:rPr>
                <w:rFonts w:eastAsia="Times New Roman"/>
                <w:sz w:val="24"/>
                <w:szCs w:val="24"/>
                <w:lang w:val="vi-VN"/>
              </w:rPr>
              <w:t>.6</w:t>
            </w:r>
          </w:p>
        </w:tc>
      </w:tr>
    </w:tbl>
    <w:p w14:paraId="07A9A301" w14:textId="77777777" w:rsidR="006354DD" w:rsidRPr="006C34AA" w:rsidRDefault="006354DD" w:rsidP="006354DD">
      <w:pPr>
        <w:spacing w:before="0" w:after="0"/>
        <w:ind w:firstLine="340"/>
        <w:rPr>
          <w:sz w:val="24"/>
          <w:szCs w:val="24"/>
        </w:rPr>
        <w:sectPr w:rsidR="006354DD" w:rsidRPr="006C34AA" w:rsidSect="006354DD">
          <w:endnotePr>
            <w:numFmt w:val="decimal"/>
          </w:endnotePr>
          <w:type w:val="continuous"/>
          <w:pgSz w:w="10773" w:h="15309" w:code="9"/>
          <w:pgMar w:top="1134" w:right="1134" w:bottom="1134" w:left="1134" w:header="567" w:footer="567" w:gutter="284"/>
          <w:cols w:space="284"/>
          <w:titlePg/>
          <w:docGrid w:linePitch="381"/>
        </w:sectPr>
      </w:pPr>
    </w:p>
    <w:p w14:paraId="55817766" w14:textId="71C4358C" w:rsidR="00BD1722" w:rsidRPr="006C34AA" w:rsidRDefault="006354DD" w:rsidP="006354DD">
      <w:pPr>
        <w:spacing w:before="0" w:after="0"/>
        <w:ind w:firstLine="340"/>
        <w:rPr>
          <w:sz w:val="24"/>
          <w:szCs w:val="24"/>
        </w:rPr>
        <w:sectPr w:rsidR="00BD1722" w:rsidRPr="006C34AA" w:rsidSect="006354DD">
          <w:endnotePr>
            <w:numFmt w:val="decimal"/>
          </w:endnotePr>
          <w:type w:val="continuous"/>
          <w:pgSz w:w="10773" w:h="15309" w:code="9"/>
          <w:pgMar w:top="1134" w:right="1134" w:bottom="1134" w:left="1134" w:header="567" w:footer="567" w:gutter="284"/>
          <w:cols w:num="2" w:space="284"/>
          <w:titlePg/>
          <w:docGrid w:linePitch="381"/>
        </w:sectPr>
      </w:pPr>
      <w:r w:rsidRPr="006C34AA">
        <w:rPr>
          <w:sz w:val="24"/>
          <w:szCs w:val="24"/>
        </w:rPr>
        <w:t xml:space="preserve">Nồng độ acid uric &lt; 240 µmol/L ghi nhận ở </w:t>
      </w:r>
      <w:r w:rsidR="00895393" w:rsidRPr="006C34AA">
        <w:rPr>
          <w:sz w:val="24"/>
          <w:szCs w:val="24"/>
        </w:rPr>
        <w:t>6</w:t>
      </w:r>
      <w:r w:rsidRPr="006C34AA">
        <w:rPr>
          <w:sz w:val="24"/>
          <w:szCs w:val="24"/>
        </w:rPr>
        <w:t xml:space="preserve"> bệnh nhân (</w:t>
      </w:r>
      <w:r w:rsidR="00895393" w:rsidRPr="006C34AA">
        <w:rPr>
          <w:sz w:val="24"/>
          <w:szCs w:val="24"/>
        </w:rPr>
        <w:t>5</w:t>
      </w:r>
      <w:r w:rsidR="00895393" w:rsidRPr="006C34AA">
        <w:rPr>
          <w:sz w:val="24"/>
          <w:szCs w:val="24"/>
          <w:lang w:val="vi-VN"/>
        </w:rPr>
        <w:t>.0</w:t>
      </w:r>
      <w:r w:rsidRPr="006C34AA">
        <w:rPr>
          <w:sz w:val="24"/>
          <w:szCs w:val="24"/>
        </w:rPr>
        <w:t xml:space="preserve">%), từ 240–&lt;360 µmol/L ở </w:t>
      </w:r>
      <w:r w:rsidR="00895393" w:rsidRPr="006C34AA">
        <w:rPr>
          <w:sz w:val="24"/>
          <w:szCs w:val="24"/>
        </w:rPr>
        <w:t>35</w:t>
      </w:r>
      <w:r w:rsidRPr="006C34AA">
        <w:rPr>
          <w:sz w:val="24"/>
          <w:szCs w:val="24"/>
        </w:rPr>
        <w:t xml:space="preserve"> bệnh nhân (</w:t>
      </w:r>
      <w:r w:rsidR="00895393" w:rsidRPr="006C34AA">
        <w:rPr>
          <w:sz w:val="24"/>
          <w:szCs w:val="24"/>
        </w:rPr>
        <w:t>29</w:t>
      </w:r>
      <w:r w:rsidR="00895393" w:rsidRPr="006C34AA">
        <w:rPr>
          <w:sz w:val="24"/>
          <w:szCs w:val="24"/>
          <w:lang w:val="vi-VN"/>
        </w:rPr>
        <w:t>.4</w:t>
      </w:r>
      <w:r w:rsidRPr="006C34AA">
        <w:rPr>
          <w:sz w:val="24"/>
          <w:szCs w:val="24"/>
        </w:rPr>
        <w:t xml:space="preserve">%), từ 360–&lt;480 µmol/L ở </w:t>
      </w:r>
      <w:r w:rsidR="00895393" w:rsidRPr="006C34AA">
        <w:rPr>
          <w:sz w:val="24"/>
          <w:szCs w:val="24"/>
        </w:rPr>
        <w:t>32</w:t>
      </w:r>
      <w:r w:rsidRPr="006C34AA">
        <w:rPr>
          <w:sz w:val="24"/>
          <w:szCs w:val="24"/>
        </w:rPr>
        <w:t xml:space="preserve"> bệnh nhân (</w:t>
      </w:r>
      <w:r w:rsidR="00895393" w:rsidRPr="006C34AA">
        <w:rPr>
          <w:sz w:val="24"/>
          <w:szCs w:val="24"/>
        </w:rPr>
        <w:t>26</w:t>
      </w:r>
      <w:r w:rsidR="00895393" w:rsidRPr="006C34AA">
        <w:rPr>
          <w:sz w:val="24"/>
          <w:szCs w:val="24"/>
          <w:lang w:val="vi-VN"/>
        </w:rPr>
        <w:t>.9</w:t>
      </w:r>
      <w:r w:rsidRPr="006C34AA">
        <w:rPr>
          <w:sz w:val="24"/>
          <w:szCs w:val="24"/>
        </w:rPr>
        <w:t xml:space="preserve">%), từ 480–&lt;600 µmol/L ở </w:t>
      </w:r>
      <w:r w:rsidR="00895393" w:rsidRPr="006C34AA">
        <w:rPr>
          <w:sz w:val="24"/>
          <w:szCs w:val="24"/>
        </w:rPr>
        <w:t>3</w:t>
      </w:r>
      <w:r w:rsidRPr="006C34AA">
        <w:rPr>
          <w:sz w:val="24"/>
          <w:szCs w:val="24"/>
        </w:rPr>
        <w:t xml:space="preserve">1 bệnh nhân </w:t>
      </w:r>
      <w:r w:rsidRPr="006C34AA">
        <w:rPr>
          <w:sz w:val="24"/>
          <w:szCs w:val="24"/>
        </w:rPr>
        <w:t>(</w:t>
      </w:r>
      <w:r w:rsidR="00895393" w:rsidRPr="006C34AA">
        <w:rPr>
          <w:sz w:val="24"/>
          <w:szCs w:val="24"/>
        </w:rPr>
        <w:t>26</w:t>
      </w:r>
      <w:r w:rsidR="00895393" w:rsidRPr="006C34AA">
        <w:rPr>
          <w:sz w:val="24"/>
          <w:szCs w:val="24"/>
          <w:lang w:val="vi-VN"/>
        </w:rPr>
        <w:t>.1</w:t>
      </w:r>
      <w:r w:rsidRPr="006C34AA">
        <w:rPr>
          <w:sz w:val="24"/>
          <w:szCs w:val="24"/>
        </w:rPr>
        <w:t xml:space="preserve">%), và ≥600 µmol/L ở </w:t>
      </w:r>
      <w:r w:rsidR="00895393" w:rsidRPr="006C34AA">
        <w:rPr>
          <w:sz w:val="24"/>
          <w:szCs w:val="24"/>
        </w:rPr>
        <w:t>15</w:t>
      </w:r>
      <w:r w:rsidRPr="006C34AA">
        <w:rPr>
          <w:sz w:val="24"/>
          <w:szCs w:val="24"/>
        </w:rPr>
        <w:t xml:space="preserve"> bệnh nhân (</w:t>
      </w:r>
      <w:r w:rsidR="00895393" w:rsidRPr="006C34AA">
        <w:rPr>
          <w:sz w:val="24"/>
          <w:szCs w:val="24"/>
        </w:rPr>
        <w:t>12</w:t>
      </w:r>
      <w:r w:rsidR="00895393" w:rsidRPr="006C34AA">
        <w:rPr>
          <w:sz w:val="24"/>
          <w:szCs w:val="24"/>
          <w:lang w:val="vi-VN"/>
        </w:rPr>
        <w:t>.6</w:t>
      </w:r>
      <w:r w:rsidRPr="006C34AA">
        <w:rPr>
          <w:sz w:val="24"/>
          <w:szCs w:val="24"/>
        </w:rPr>
        <w:t>%). Giá trị trung bình của các mức lần lượt là</w:t>
      </w:r>
      <w:r w:rsidR="00895393" w:rsidRPr="006C34AA">
        <w:rPr>
          <w:sz w:val="24"/>
          <w:szCs w:val="24"/>
          <w:lang w:val="vi-VN"/>
        </w:rPr>
        <w:t xml:space="preserve"> </w:t>
      </w:r>
      <w:r w:rsidR="00895393" w:rsidRPr="006C34AA">
        <w:rPr>
          <w:rFonts w:eastAsia="Times New Roman"/>
          <w:sz w:val="24"/>
          <w:szCs w:val="24"/>
        </w:rPr>
        <w:t>205</w:t>
      </w:r>
      <w:r w:rsidR="00895393" w:rsidRPr="006C34AA">
        <w:rPr>
          <w:rFonts w:eastAsia="Times New Roman"/>
          <w:sz w:val="24"/>
          <w:szCs w:val="24"/>
          <w:lang w:val="vi-VN"/>
        </w:rPr>
        <w:t>.3</w:t>
      </w:r>
      <w:r w:rsidR="00895393" w:rsidRPr="006C34AA">
        <w:rPr>
          <w:rFonts w:eastAsia="Times New Roman"/>
          <w:sz w:val="24"/>
          <w:szCs w:val="24"/>
        </w:rPr>
        <w:t xml:space="preserve"> ± 50</w:t>
      </w:r>
      <w:r w:rsidR="00895393" w:rsidRPr="006C34AA">
        <w:rPr>
          <w:rFonts w:eastAsia="Times New Roman"/>
          <w:sz w:val="24"/>
          <w:szCs w:val="24"/>
          <w:lang w:val="vi-VN"/>
        </w:rPr>
        <w:t xml:space="preserve">.4, </w:t>
      </w:r>
      <w:r w:rsidR="00895393" w:rsidRPr="006C34AA">
        <w:rPr>
          <w:rFonts w:eastAsia="Times New Roman"/>
          <w:sz w:val="24"/>
          <w:szCs w:val="24"/>
        </w:rPr>
        <w:t>308</w:t>
      </w:r>
      <w:r w:rsidR="00895393" w:rsidRPr="006C34AA">
        <w:rPr>
          <w:rFonts w:eastAsia="Times New Roman"/>
          <w:sz w:val="24"/>
          <w:szCs w:val="24"/>
          <w:lang w:val="vi-VN"/>
        </w:rPr>
        <w:t>.3</w:t>
      </w:r>
      <w:r w:rsidR="00895393" w:rsidRPr="006C34AA">
        <w:rPr>
          <w:rFonts w:eastAsia="Times New Roman"/>
          <w:sz w:val="24"/>
          <w:szCs w:val="24"/>
        </w:rPr>
        <w:t xml:space="preserve"> ± 34</w:t>
      </w:r>
      <w:r w:rsidR="00895393" w:rsidRPr="006C34AA">
        <w:rPr>
          <w:rFonts w:eastAsia="Times New Roman"/>
          <w:sz w:val="24"/>
          <w:szCs w:val="24"/>
          <w:lang w:val="vi-VN"/>
        </w:rPr>
        <w:t xml:space="preserve">.9, </w:t>
      </w:r>
      <w:r w:rsidR="00895393" w:rsidRPr="006C34AA">
        <w:rPr>
          <w:rFonts w:eastAsia="Times New Roman"/>
          <w:sz w:val="24"/>
          <w:szCs w:val="24"/>
        </w:rPr>
        <w:t>410</w:t>
      </w:r>
      <w:r w:rsidR="00895393" w:rsidRPr="006C34AA">
        <w:rPr>
          <w:rFonts w:eastAsia="Times New Roman"/>
          <w:sz w:val="24"/>
          <w:szCs w:val="24"/>
          <w:lang w:val="vi-VN"/>
        </w:rPr>
        <w:t>.5</w:t>
      </w:r>
      <w:r w:rsidR="00895393" w:rsidRPr="006C34AA">
        <w:rPr>
          <w:rFonts w:eastAsia="Times New Roman"/>
          <w:sz w:val="24"/>
          <w:szCs w:val="24"/>
        </w:rPr>
        <w:t xml:space="preserve"> ± 33</w:t>
      </w:r>
      <w:r w:rsidR="00895393" w:rsidRPr="006C34AA">
        <w:rPr>
          <w:rFonts w:eastAsia="Times New Roman"/>
          <w:sz w:val="24"/>
          <w:szCs w:val="24"/>
          <w:lang w:val="vi-VN"/>
        </w:rPr>
        <w:t xml:space="preserve">.5, </w:t>
      </w:r>
      <w:r w:rsidR="00895393" w:rsidRPr="006C34AA">
        <w:rPr>
          <w:rFonts w:eastAsia="Times New Roman"/>
          <w:sz w:val="24"/>
          <w:szCs w:val="24"/>
        </w:rPr>
        <w:t>526</w:t>
      </w:r>
      <w:r w:rsidR="00895393" w:rsidRPr="006C34AA">
        <w:rPr>
          <w:rFonts w:eastAsia="Times New Roman"/>
          <w:sz w:val="24"/>
          <w:szCs w:val="24"/>
          <w:lang w:val="vi-VN"/>
        </w:rPr>
        <w:t>.4</w:t>
      </w:r>
      <w:r w:rsidR="00895393" w:rsidRPr="006C34AA">
        <w:rPr>
          <w:rFonts w:eastAsia="Times New Roman"/>
          <w:sz w:val="24"/>
          <w:szCs w:val="24"/>
        </w:rPr>
        <w:t xml:space="preserve"> ± 23.7</w:t>
      </w:r>
      <w:r w:rsidR="00895393" w:rsidRPr="006C34AA">
        <w:rPr>
          <w:rFonts w:eastAsia="Times New Roman"/>
          <w:sz w:val="24"/>
          <w:szCs w:val="24"/>
          <w:lang w:val="vi-VN"/>
        </w:rPr>
        <w:t xml:space="preserve">, </w:t>
      </w:r>
      <w:r w:rsidR="00895393" w:rsidRPr="006C34AA">
        <w:rPr>
          <w:rFonts w:eastAsia="Times New Roman"/>
          <w:sz w:val="24"/>
          <w:szCs w:val="24"/>
        </w:rPr>
        <w:t>654</w:t>
      </w:r>
      <w:r w:rsidR="00895393" w:rsidRPr="006C34AA">
        <w:rPr>
          <w:rFonts w:eastAsia="Times New Roman"/>
          <w:sz w:val="24"/>
          <w:szCs w:val="24"/>
          <w:lang w:val="vi-VN"/>
        </w:rPr>
        <w:t>.0</w:t>
      </w:r>
      <w:r w:rsidR="00895393" w:rsidRPr="006C34AA">
        <w:rPr>
          <w:rFonts w:eastAsia="Times New Roman"/>
          <w:sz w:val="24"/>
          <w:szCs w:val="24"/>
        </w:rPr>
        <w:t xml:space="preserve"> ± 65</w:t>
      </w:r>
      <w:r w:rsidR="00895393" w:rsidRPr="006C34AA">
        <w:rPr>
          <w:rFonts w:eastAsia="Times New Roman"/>
          <w:sz w:val="24"/>
          <w:szCs w:val="24"/>
          <w:lang w:val="vi-VN"/>
        </w:rPr>
        <w:t xml:space="preserve">.6  </w:t>
      </w:r>
      <w:r w:rsidRPr="006C34AA">
        <w:rPr>
          <w:sz w:val="24"/>
          <w:szCs w:val="24"/>
        </w:rPr>
        <w:t xml:space="preserve"> µmol/</w:t>
      </w:r>
      <w:r w:rsidR="00895393" w:rsidRPr="006C34AA">
        <w:rPr>
          <w:sz w:val="24"/>
          <w:szCs w:val="24"/>
        </w:rPr>
        <w:t>L</w:t>
      </w:r>
      <w:r w:rsidRPr="006C34AA">
        <w:rPr>
          <w:sz w:val="24"/>
          <w:szCs w:val="24"/>
        </w:rPr>
        <w:t xml:space="preserve">. </w:t>
      </w:r>
    </w:p>
    <w:p w14:paraId="073E5391" w14:textId="3F230A0E" w:rsidR="006354DD" w:rsidRPr="006C34AA" w:rsidRDefault="006354DD" w:rsidP="006354DD">
      <w:pPr>
        <w:pStyle w:val="ListParagraph"/>
        <w:spacing w:before="120" w:after="0" w:line="240" w:lineRule="auto"/>
        <w:ind w:left="0"/>
        <w:jc w:val="both"/>
        <w:rPr>
          <w:rFonts w:ascii="Times New Roman" w:hAnsi="Times New Roman"/>
          <w:bCs/>
          <w:i/>
          <w:iCs/>
          <w:sz w:val="24"/>
          <w:szCs w:val="24"/>
        </w:rPr>
      </w:pPr>
      <w:r w:rsidRPr="006C34AA">
        <w:rPr>
          <w:rFonts w:ascii="Times New Roman" w:hAnsi="Times New Roman"/>
          <w:b/>
          <w:sz w:val="24"/>
          <w:szCs w:val="24"/>
        </w:rPr>
        <w:lastRenderedPageBreak/>
        <w:t xml:space="preserve">Bảng 3: </w:t>
      </w:r>
      <w:r w:rsidRPr="006C34AA">
        <w:rPr>
          <w:rFonts w:ascii="Times New Roman" w:hAnsi="Times New Roman"/>
          <w:bCs/>
          <w:i/>
          <w:iCs/>
          <w:sz w:val="24"/>
          <w:szCs w:val="24"/>
        </w:rPr>
        <w:t>Dịch tễ và đặc điểm lâm sàng của bệnh gout (</w:t>
      </w:r>
      <w:r w:rsidR="00D551F1">
        <w:rPr>
          <w:rFonts w:ascii="Times New Roman" w:hAnsi="Times New Roman"/>
          <w:bCs/>
          <w:i/>
          <w:iCs/>
          <w:sz w:val="24"/>
          <w:szCs w:val="24"/>
        </w:rPr>
        <w:t>n</w:t>
      </w:r>
      <w:r w:rsidRPr="006C34AA">
        <w:rPr>
          <w:rFonts w:ascii="Times New Roman" w:hAnsi="Times New Roman"/>
          <w:bCs/>
          <w:i/>
          <w:iCs/>
          <w:sz w:val="24"/>
          <w:szCs w:val="24"/>
        </w:rPr>
        <w:t>=119)</w:t>
      </w:r>
    </w:p>
    <w:p w14:paraId="6603FEBD" w14:textId="77777777" w:rsidR="00557956" w:rsidRDefault="00557956" w:rsidP="00557956">
      <w:pPr>
        <w:spacing w:before="0" w:after="0"/>
        <w:ind w:firstLine="0"/>
        <w:rPr>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685"/>
        <w:gridCol w:w="2426"/>
        <w:gridCol w:w="1695"/>
      </w:tblGrid>
      <w:tr w:rsidR="00992523" w:rsidRPr="00992523" w14:paraId="686C665A" w14:textId="77777777" w:rsidTr="00992523">
        <w:tc>
          <w:tcPr>
            <w:tcW w:w="2405" w:type="dxa"/>
            <w:tcBorders>
              <w:top w:val="single" w:sz="4" w:space="0" w:color="auto"/>
              <w:bottom w:val="single" w:sz="4" w:space="0" w:color="auto"/>
            </w:tcBorders>
          </w:tcPr>
          <w:p w14:paraId="42508023" w14:textId="77777777" w:rsidR="00992523" w:rsidRPr="00992523" w:rsidRDefault="00992523" w:rsidP="00676944">
            <w:pPr>
              <w:spacing w:before="0" w:after="0"/>
              <w:ind w:firstLine="0"/>
              <w:rPr>
                <w:sz w:val="24"/>
                <w:szCs w:val="24"/>
              </w:rPr>
            </w:pPr>
            <w:r w:rsidRPr="00992523">
              <w:rPr>
                <w:sz w:val="24"/>
                <w:szCs w:val="24"/>
              </w:rPr>
              <w:t xml:space="preserve">Đặc điểm </w:t>
            </w:r>
          </w:p>
        </w:tc>
        <w:tc>
          <w:tcPr>
            <w:tcW w:w="1685" w:type="dxa"/>
            <w:tcBorders>
              <w:top w:val="single" w:sz="4" w:space="0" w:color="auto"/>
              <w:bottom w:val="single" w:sz="4" w:space="0" w:color="auto"/>
            </w:tcBorders>
          </w:tcPr>
          <w:p w14:paraId="255092A3" w14:textId="77777777" w:rsidR="00992523" w:rsidRPr="00992523" w:rsidRDefault="00992523" w:rsidP="00676944">
            <w:pPr>
              <w:spacing w:before="0" w:after="0"/>
              <w:ind w:firstLine="0"/>
              <w:rPr>
                <w:sz w:val="24"/>
                <w:szCs w:val="24"/>
              </w:rPr>
            </w:pPr>
            <w:r w:rsidRPr="00992523">
              <w:rPr>
                <w:sz w:val="24"/>
                <w:szCs w:val="24"/>
              </w:rPr>
              <w:t>N(%)</w:t>
            </w:r>
          </w:p>
        </w:tc>
        <w:tc>
          <w:tcPr>
            <w:tcW w:w="2426" w:type="dxa"/>
            <w:tcBorders>
              <w:top w:val="single" w:sz="4" w:space="0" w:color="auto"/>
              <w:bottom w:val="single" w:sz="4" w:space="0" w:color="auto"/>
            </w:tcBorders>
          </w:tcPr>
          <w:p w14:paraId="1F163B7A" w14:textId="36A0C055" w:rsidR="00992523" w:rsidRPr="00992523" w:rsidRDefault="00971D70" w:rsidP="00676944">
            <w:pPr>
              <w:spacing w:before="0" w:after="0"/>
              <w:ind w:firstLine="0"/>
              <w:rPr>
                <w:sz w:val="24"/>
                <w:szCs w:val="24"/>
              </w:rPr>
            </w:pPr>
            <w:r>
              <w:rPr>
                <w:sz w:val="24"/>
                <w:szCs w:val="24"/>
              </w:rPr>
              <w:t xml:space="preserve">Đặc điểm </w:t>
            </w:r>
          </w:p>
        </w:tc>
        <w:tc>
          <w:tcPr>
            <w:tcW w:w="1695" w:type="dxa"/>
            <w:tcBorders>
              <w:top w:val="single" w:sz="4" w:space="0" w:color="auto"/>
              <w:bottom w:val="single" w:sz="4" w:space="0" w:color="auto"/>
            </w:tcBorders>
          </w:tcPr>
          <w:p w14:paraId="32F47D01" w14:textId="77777777" w:rsidR="00992523" w:rsidRPr="00992523" w:rsidRDefault="00992523" w:rsidP="00676944">
            <w:pPr>
              <w:spacing w:before="0" w:after="0"/>
              <w:ind w:firstLine="0"/>
              <w:rPr>
                <w:sz w:val="24"/>
                <w:szCs w:val="24"/>
              </w:rPr>
            </w:pPr>
            <w:r w:rsidRPr="00992523">
              <w:rPr>
                <w:sz w:val="24"/>
                <w:szCs w:val="24"/>
              </w:rPr>
              <w:t>N(%)</w:t>
            </w:r>
          </w:p>
        </w:tc>
      </w:tr>
      <w:tr w:rsidR="00992523" w:rsidRPr="00992523" w14:paraId="3B0401E9" w14:textId="77777777" w:rsidTr="00992523">
        <w:tc>
          <w:tcPr>
            <w:tcW w:w="4090" w:type="dxa"/>
            <w:gridSpan w:val="2"/>
            <w:tcBorders>
              <w:top w:val="single" w:sz="4" w:space="0" w:color="auto"/>
            </w:tcBorders>
          </w:tcPr>
          <w:p w14:paraId="219F867B" w14:textId="77777777" w:rsidR="00992523" w:rsidRPr="00992523" w:rsidRDefault="00992523" w:rsidP="00676944">
            <w:pPr>
              <w:spacing w:before="0" w:after="0"/>
              <w:ind w:firstLine="0"/>
              <w:rPr>
                <w:sz w:val="24"/>
                <w:szCs w:val="24"/>
              </w:rPr>
            </w:pPr>
            <w:r w:rsidRPr="00992523">
              <w:rPr>
                <w:sz w:val="24"/>
                <w:szCs w:val="24"/>
              </w:rPr>
              <w:t xml:space="preserve">Vị trí xuất hiện cơn gout cấp đầu tiên </w:t>
            </w:r>
          </w:p>
        </w:tc>
        <w:tc>
          <w:tcPr>
            <w:tcW w:w="4121" w:type="dxa"/>
            <w:gridSpan w:val="2"/>
            <w:tcBorders>
              <w:top w:val="single" w:sz="4" w:space="0" w:color="auto"/>
            </w:tcBorders>
          </w:tcPr>
          <w:p w14:paraId="7FF6D2DA" w14:textId="77777777" w:rsidR="00992523" w:rsidRPr="00992523" w:rsidRDefault="00992523" w:rsidP="00676944">
            <w:pPr>
              <w:spacing w:before="0" w:after="0"/>
              <w:ind w:firstLine="0"/>
              <w:rPr>
                <w:sz w:val="24"/>
                <w:szCs w:val="24"/>
              </w:rPr>
            </w:pPr>
            <w:r w:rsidRPr="00992523">
              <w:rPr>
                <w:sz w:val="24"/>
                <w:szCs w:val="24"/>
              </w:rPr>
              <w:t>Các triệu chứng của cơn gout cấp</w:t>
            </w:r>
          </w:p>
        </w:tc>
      </w:tr>
      <w:tr w:rsidR="00992523" w:rsidRPr="00992523" w14:paraId="6188608C" w14:textId="77777777" w:rsidTr="00992523">
        <w:tc>
          <w:tcPr>
            <w:tcW w:w="2405" w:type="dxa"/>
          </w:tcPr>
          <w:p w14:paraId="23CA2648" w14:textId="77777777" w:rsidR="00992523" w:rsidRPr="00992523" w:rsidRDefault="00992523" w:rsidP="00676944">
            <w:pPr>
              <w:spacing w:before="0" w:after="0"/>
              <w:ind w:firstLine="0"/>
              <w:rPr>
                <w:sz w:val="24"/>
                <w:szCs w:val="24"/>
              </w:rPr>
            </w:pPr>
            <w:r w:rsidRPr="00992523">
              <w:rPr>
                <w:sz w:val="24"/>
                <w:szCs w:val="24"/>
              </w:rPr>
              <w:t xml:space="preserve">Khớp bàn ngón chân </w:t>
            </w:r>
          </w:p>
        </w:tc>
        <w:tc>
          <w:tcPr>
            <w:tcW w:w="1685" w:type="dxa"/>
          </w:tcPr>
          <w:p w14:paraId="1D2B5B72" w14:textId="01226E90" w:rsidR="00992523" w:rsidRPr="00992523" w:rsidRDefault="00992523" w:rsidP="00676944">
            <w:pPr>
              <w:spacing w:before="0" w:after="0"/>
              <w:ind w:firstLine="0"/>
              <w:rPr>
                <w:sz w:val="24"/>
                <w:szCs w:val="24"/>
              </w:rPr>
            </w:pPr>
            <w:r w:rsidRPr="00992523">
              <w:rPr>
                <w:sz w:val="24"/>
                <w:szCs w:val="24"/>
              </w:rPr>
              <w:t>52 (43,7)</w:t>
            </w:r>
          </w:p>
        </w:tc>
        <w:tc>
          <w:tcPr>
            <w:tcW w:w="2426" w:type="dxa"/>
          </w:tcPr>
          <w:p w14:paraId="235FDC3D" w14:textId="77777777" w:rsidR="00992523" w:rsidRPr="00992523" w:rsidRDefault="00992523" w:rsidP="00676944">
            <w:pPr>
              <w:spacing w:before="0" w:after="0"/>
              <w:ind w:firstLine="0"/>
              <w:rPr>
                <w:sz w:val="24"/>
                <w:szCs w:val="24"/>
              </w:rPr>
            </w:pPr>
            <w:r w:rsidRPr="00992523">
              <w:rPr>
                <w:sz w:val="24"/>
                <w:szCs w:val="24"/>
              </w:rPr>
              <w:t xml:space="preserve">Đau các khớp </w:t>
            </w:r>
          </w:p>
        </w:tc>
        <w:tc>
          <w:tcPr>
            <w:tcW w:w="1695" w:type="dxa"/>
          </w:tcPr>
          <w:p w14:paraId="2F90D000" w14:textId="37A938F2" w:rsidR="00992523" w:rsidRPr="00992523" w:rsidRDefault="00992523" w:rsidP="00676944">
            <w:pPr>
              <w:spacing w:before="0" w:after="0"/>
              <w:ind w:firstLine="0"/>
              <w:rPr>
                <w:sz w:val="24"/>
                <w:szCs w:val="24"/>
              </w:rPr>
            </w:pPr>
            <w:r w:rsidRPr="00992523">
              <w:rPr>
                <w:sz w:val="24"/>
                <w:szCs w:val="24"/>
              </w:rPr>
              <w:t>117 (98,3)</w:t>
            </w:r>
          </w:p>
        </w:tc>
      </w:tr>
      <w:tr w:rsidR="00992523" w:rsidRPr="00992523" w14:paraId="4BF96CA6" w14:textId="77777777" w:rsidTr="00992523">
        <w:tc>
          <w:tcPr>
            <w:tcW w:w="2405" w:type="dxa"/>
          </w:tcPr>
          <w:p w14:paraId="47ECBED0" w14:textId="77777777" w:rsidR="00992523" w:rsidRPr="00992523" w:rsidRDefault="00992523" w:rsidP="00676944">
            <w:pPr>
              <w:spacing w:before="0" w:after="0"/>
              <w:ind w:firstLine="0"/>
              <w:rPr>
                <w:sz w:val="24"/>
                <w:szCs w:val="24"/>
              </w:rPr>
            </w:pPr>
            <w:r w:rsidRPr="00992523">
              <w:rPr>
                <w:sz w:val="24"/>
                <w:szCs w:val="24"/>
              </w:rPr>
              <w:t>Khớp gối</w:t>
            </w:r>
          </w:p>
        </w:tc>
        <w:tc>
          <w:tcPr>
            <w:tcW w:w="1685" w:type="dxa"/>
          </w:tcPr>
          <w:p w14:paraId="6061173D" w14:textId="20F83B9E" w:rsidR="00992523" w:rsidRPr="00992523" w:rsidRDefault="00992523" w:rsidP="00676944">
            <w:pPr>
              <w:spacing w:before="0" w:after="0"/>
              <w:ind w:firstLine="0"/>
              <w:rPr>
                <w:sz w:val="24"/>
                <w:szCs w:val="24"/>
              </w:rPr>
            </w:pPr>
            <w:r w:rsidRPr="00992523">
              <w:rPr>
                <w:sz w:val="24"/>
                <w:szCs w:val="24"/>
              </w:rPr>
              <w:t>52 (43,7)</w:t>
            </w:r>
          </w:p>
        </w:tc>
        <w:tc>
          <w:tcPr>
            <w:tcW w:w="2426" w:type="dxa"/>
          </w:tcPr>
          <w:p w14:paraId="07C56BA9" w14:textId="77777777" w:rsidR="00992523" w:rsidRPr="00992523" w:rsidRDefault="00992523" w:rsidP="00676944">
            <w:pPr>
              <w:spacing w:before="0" w:after="0"/>
              <w:ind w:firstLine="0"/>
              <w:rPr>
                <w:sz w:val="24"/>
                <w:szCs w:val="24"/>
              </w:rPr>
            </w:pPr>
            <w:r w:rsidRPr="00992523">
              <w:rPr>
                <w:sz w:val="24"/>
                <w:szCs w:val="24"/>
              </w:rPr>
              <w:t>Sưng khớp đau</w:t>
            </w:r>
          </w:p>
        </w:tc>
        <w:tc>
          <w:tcPr>
            <w:tcW w:w="1695" w:type="dxa"/>
          </w:tcPr>
          <w:p w14:paraId="3BBFE678" w14:textId="71FA7779" w:rsidR="00992523" w:rsidRPr="00992523" w:rsidRDefault="00992523" w:rsidP="00676944">
            <w:pPr>
              <w:spacing w:before="0" w:after="0"/>
              <w:ind w:firstLine="0"/>
              <w:rPr>
                <w:sz w:val="24"/>
                <w:szCs w:val="24"/>
              </w:rPr>
            </w:pPr>
            <w:r w:rsidRPr="00992523">
              <w:rPr>
                <w:sz w:val="24"/>
                <w:szCs w:val="24"/>
              </w:rPr>
              <w:t>115 (96,6)</w:t>
            </w:r>
          </w:p>
        </w:tc>
      </w:tr>
      <w:tr w:rsidR="00992523" w:rsidRPr="00992523" w14:paraId="65D98C21" w14:textId="77777777" w:rsidTr="00992523">
        <w:tc>
          <w:tcPr>
            <w:tcW w:w="2405" w:type="dxa"/>
          </w:tcPr>
          <w:p w14:paraId="3AC9FB17" w14:textId="77777777" w:rsidR="00992523" w:rsidRPr="00992523" w:rsidRDefault="00992523" w:rsidP="00676944">
            <w:pPr>
              <w:spacing w:before="0" w:after="0"/>
              <w:ind w:firstLine="0"/>
              <w:rPr>
                <w:sz w:val="24"/>
                <w:szCs w:val="24"/>
              </w:rPr>
            </w:pPr>
            <w:r w:rsidRPr="00992523">
              <w:rPr>
                <w:sz w:val="24"/>
                <w:szCs w:val="24"/>
              </w:rPr>
              <w:t>Khớp bàn chân</w:t>
            </w:r>
          </w:p>
        </w:tc>
        <w:tc>
          <w:tcPr>
            <w:tcW w:w="1685" w:type="dxa"/>
          </w:tcPr>
          <w:p w14:paraId="71B27293" w14:textId="6E13E3CE" w:rsidR="00992523" w:rsidRPr="00992523" w:rsidRDefault="00992523" w:rsidP="00676944">
            <w:pPr>
              <w:spacing w:before="0" w:after="0"/>
              <w:ind w:firstLine="0"/>
              <w:rPr>
                <w:sz w:val="24"/>
                <w:szCs w:val="24"/>
              </w:rPr>
            </w:pPr>
            <w:r w:rsidRPr="00992523">
              <w:rPr>
                <w:sz w:val="24"/>
                <w:szCs w:val="24"/>
              </w:rPr>
              <w:t>22 (18,5)</w:t>
            </w:r>
          </w:p>
        </w:tc>
        <w:tc>
          <w:tcPr>
            <w:tcW w:w="2426" w:type="dxa"/>
          </w:tcPr>
          <w:p w14:paraId="65E26DB5" w14:textId="77777777" w:rsidR="00992523" w:rsidRPr="00992523" w:rsidRDefault="00992523" w:rsidP="00676944">
            <w:pPr>
              <w:spacing w:before="0" w:after="0"/>
              <w:ind w:firstLine="0"/>
              <w:rPr>
                <w:sz w:val="24"/>
                <w:szCs w:val="24"/>
              </w:rPr>
            </w:pPr>
            <w:r w:rsidRPr="00992523">
              <w:rPr>
                <w:sz w:val="24"/>
                <w:szCs w:val="24"/>
              </w:rPr>
              <w:t>Nóng khớp đau</w:t>
            </w:r>
          </w:p>
        </w:tc>
        <w:tc>
          <w:tcPr>
            <w:tcW w:w="1695" w:type="dxa"/>
          </w:tcPr>
          <w:p w14:paraId="3A979FC8" w14:textId="30C65BD0" w:rsidR="00992523" w:rsidRPr="00992523" w:rsidRDefault="00992523" w:rsidP="00676944">
            <w:pPr>
              <w:spacing w:before="0" w:after="0"/>
              <w:ind w:firstLine="0"/>
              <w:rPr>
                <w:sz w:val="24"/>
                <w:szCs w:val="24"/>
              </w:rPr>
            </w:pPr>
            <w:r w:rsidRPr="00992523">
              <w:rPr>
                <w:sz w:val="24"/>
                <w:szCs w:val="24"/>
              </w:rPr>
              <w:t>105 (88,2)</w:t>
            </w:r>
          </w:p>
        </w:tc>
      </w:tr>
      <w:tr w:rsidR="00992523" w:rsidRPr="00992523" w14:paraId="72F7F445" w14:textId="77777777" w:rsidTr="00992523">
        <w:tc>
          <w:tcPr>
            <w:tcW w:w="2405" w:type="dxa"/>
          </w:tcPr>
          <w:p w14:paraId="65E1AAF9" w14:textId="77777777" w:rsidR="00992523" w:rsidRPr="00992523" w:rsidRDefault="00992523" w:rsidP="00676944">
            <w:pPr>
              <w:spacing w:before="0" w:after="0"/>
              <w:ind w:firstLine="0"/>
              <w:rPr>
                <w:sz w:val="24"/>
                <w:szCs w:val="24"/>
              </w:rPr>
            </w:pPr>
            <w:r w:rsidRPr="00992523">
              <w:rPr>
                <w:sz w:val="24"/>
                <w:szCs w:val="24"/>
              </w:rPr>
              <w:t>Khớp khuỷ tay</w:t>
            </w:r>
          </w:p>
        </w:tc>
        <w:tc>
          <w:tcPr>
            <w:tcW w:w="1685" w:type="dxa"/>
          </w:tcPr>
          <w:p w14:paraId="1D68FC42" w14:textId="0C173F27" w:rsidR="00992523" w:rsidRPr="00992523" w:rsidRDefault="00992523" w:rsidP="00676944">
            <w:pPr>
              <w:spacing w:before="0" w:after="0"/>
              <w:ind w:firstLine="0"/>
              <w:rPr>
                <w:sz w:val="24"/>
                <w:szCs w:val="24"/>
              </w:rPr>
            </w:pPr>
            <w:r w:rsidRPr="00992523">
              <w:rPr>
                <w:sz w:val="24"/>
                <w:szCs w:val="24"/>
              </w:rPr>
              <w:t>12 (10,1)</w:t>
            </w:r>
          </w:p>
        </w:tc>
        <w:tc>
          <w:tcPr>
            <w:tcW w:w="2426" w:type="dxa"/>
          </w:tcPr>
          <w:p w14:paraId="5FA235BC" w14:textId="77777777" w:rsidR="00992523" w:rsidRPr="00992523" w:rsidRDefault="00992523" w:rsidP="00676944">
            <w:pPr>
              <w:spacing w:before="0" w:after="0"/>
              <w:ind w:firstLine="0"/>
              <w:rPr>
                <w:sz w:val="24"/>
                <w:szCs w:val="24"/>
              </w:rPr>
            </w:pPr>
            <w:r w:rsidRPr="00992523">
              <w:rPr>
                <w:sz w:val="24"/>
                <w:szCs w:val="24"/>
              </w:rPr>
              <w:t xml:space="preserve">Đỏ khớp đau </w:t>
            </w:r>
          </w:p>
        </w:tc>
        <w:tc>
          <w:tcPr>
            <w:tcW w:w="1695" w:type="dxa"/>
          </w:tcPr>
          <w:p w14:paraId="6CF44B41" w14:textId="44BD01F8" w:rsidR="00992523" w:rsidRPr="00992523" w:rsidRDefault="00992523" w:rsidP="00676944">
            <w:pPr>
              <w:spacing w:before="0" w:after="0"/>
              <w:ind w:firstLine="0"/>
              <w:rPr>
                <w:sz w:val="24"/>
                <w:szCs w:val="24"/>
              </w:rPr>
            </w:pPr>
            <w:r w:rsidRPr="00992523">
              <w:rPr>
                <w:sz w:val="24"/>
                <w:szCs w:val="24"/>
              </w:rPr>
              <w:t>106 (89,1)</w:t>
            </w:r>
          </w:p>
        </w:tc>
      </w:tr>
      <w:tr w:rsidR="00992523" w:rsidRPr="00992523" w14:paraId="1E0BDACF" w14:textId="77777777" w:rsidTr="00992523">
        <w:tc>
          <w:tcPr>
            <w:tcW w:w="2405" w:type="dxa"/>
          </w:tcPr>
          <w:p w14:paraId="2D62FE6B" w14:textId="77777777" w:rsidR="00992523" w:rsidRPr="00992523" w:rsidRDefault="00992523" w:rsidP="00676944">
            <w:pPr>
              <w:spacing w:before="0" w:after="0"/>
              <w:ind w:firstLine="0"/>
              <w:rPr>
                <w:sz w:val="24"/>
                <w:szCs w:val="24"/>
              </w:rPr>
            </w:pPr>
            <w:r w:rsidRPr="00992523">
              <w:rPr>
                <w:sz w:val="24"/>
                <w:szCs w:val="24"/>
              </w:rPr>
              <w:t>Khớp cổ chân</w:t>
            </w:r>
          </w:p>
        </w:tc>
        <w:tc>
          <w:tcPr>
            <w:tcW w:w="1685" w:type="dxa"/>
          </w:tcPr>
          <w:p w14:paraId="49C71262" w14:textId="72DE66D9" w:rsidR="00992523" w:rsidRPr="00992523" w:rsidRDefault="00992523" w:rsidP="00676944">
            <w:pPr>
              <w:spacing w:before="0" w:after="0"/>
              <w:ind w:firstLine="0"/>
              <w:rPr>
                <w:sz w:val="24"/>
                <w:szCs w:val="24"/>
              </w:rPr>
            </w:pPr>
            <w:r w:rsidRPr="00992523">
              <w:rPr>
                <w:sz w:val="24"/>
                <w:szCs w:val="24"/>
              </w:rPr>
              <w:t>46 (38,7)</w:t>
            </w:r>
          </w:p>
        </w:tc>
        <w:tc>
          <w:tcPr>
            <w:tcW w:w="2426" w:type="dxa"/>
          </w:tcPr>
          <w:p w14:paraId="75190653" w14:textId="77777777" w:rsidR="00992523" w:rsidRPr="00992523" w:rsidRDefault="00992523" w:rsidP="00676944">
            <w:pPr>
              <w:spacing w:before="0" w:after="0"/>
              <w:ind w:firstLine="0"/>
              <w:rPr>
                <w:sz w:val="24"/>
                <w:szCs w:val="24"/>
              </w:rPr>
            </w:pPr>
            <w:r w:rsidRPr="00992523">
              <w:rPr>
                <w:sz w:val="24"/>
                <w:szCs w:val="24"/>
              </w:rPr>
              <w:t>Hạt tophi</w:t>
            </w:r>
          </w:p>
        </w:tc>
        <w:tc>
          <w:tcPr>
            <w:tcW w:w="1695" w:type="dxa"/>
          </w:tcPr>
          <w:p w14:paraId="5C149E5A" w14:textId="220164E8" w:rsidR="00992523" w:rsidRPr="00992523" w:rsidRDefault="00992523" w:rsidP="00676944">
            <w:pPr>
              <w:spacing w:before="0" w:after="0"/>
              <w:ind w:firstLine="0"/>
              <w:rPr>
                <w:sz w:val="24"/>
                <w:szCs w:val="24"/>
              </w:rPr>
            </w:pPr>
            <w:r w:rsidRPr="00992523">
              <w:rPr>
                <w:sz w:val="24"/>
                <w:szCs w:val="24"/>
              </w:rPr>
              <w:t>41 (34,5)</w:t>
            </w:r>
          </w:p>
        </w:tc>
      </w:tr>
      <w:tr w:rsidR="00992523" w:rsidRPr="00992523" w14:paraId="7C2DB209" w14:textId="77777777" w:rsidTr="009935C0">
        <w:tc>
          <w:tcPr>
            <w:tcW w:w="2405" w:type="dxa"/>
          </w:tcPr>
          <w:p w14:paraId="47D5F132" w14:textId="77777777" w:rsidR="00992523" w:rsidRPr="00992523" w:rsidRDefault="00992523" w:rsidP="00676944">
            <w:pPr>
              <w:spacing w:before="0" w:after="0"/>
              <w:ind w:firstLine="0"/>
              <w:rPr>
                <w:sz w:val="24"/>
                <w:szCs w:val="24"/>
              </w:rPr>
            </w:pPr>
            <w:r w:rsidRPr="00992523">
              <w:rPr>
                <w:sz w:val="24"/>
                <w:szCs w:val="24"/>
              </w:rPr>
              <w:t xml:space="preserve">Khác </w:t>
            </w:r>
          </w:p>
        </w:tc>
        <w:tc>
          <w:tcPr>
            <w:tcW w:w="1685" w:type="dxa"/>
          </w:tcPr>
          <w:p w14:paraId="7592D544" w14:textId="591C8F10" w:rsidR="00992523" w:rsidRPr="00992523" w:rsidRDefault="00992523" w:rsidP="00676944">
            <w:pPr>
              <w:spacing w:before="0" w:after="0"/>
              <w:ind w:firstLine="0"/>
              <w:rPr>
                <w:sz w:val="24"/>
                <w:szCs w:val="24"/>
              </w:rPr>
            </w:pPr>
            <w:r w:rsidRPr="00992523">
              <w:rPr>
                <w:sz w:val="24"/>
                <w:szCs w:val="24"/>
              </w:rPr>
              <w:t>11 (9,2)</w:t>
            </w:r>
          </w:p>
        </w:tc>
        <w:tc>
          <w:tcPr>
            <w:tcW w:w="2426" w:type="dxa"/>
          </w:tcPr>
          <w:p w14:paraId="1D0C8432" w14:textId="77777777" w:rsidR="00992523" w:rsidRPr="00992523" w:rsidRDefault="00992523" w:rsidP="00676944">
            <w:pPr>
              <w:spacing w:before="0" w:after="0"/>
              <w:ind w:firstLine="0"/>
              <w:rPr>
                <w:sz w:val="24"/>
                <w:szCs w:val="24"/>
              </w:rPr>
            </w:pPr>
          </w:p>
        </w:tc>
        <w:tc>
          <w:tcPr>
            <w:tcW w:w="1695" w:type="dxa"/>
          </w:tcPr>
          <w:p w14:paraId="04383AA0" w14:textId="77777777" w:rsidR="00992523" w:rsidRPr="00992523" w:rsidRDefault="00992523" w:rsidP="00676944">
            <w:pPr>
              <w:spacing w:before="0" w:after="0"/>
              <w:ind w:firstLine="0"/>
              <w:rPr>
                <w:sz w:val="24"/>
                <w:szCs w:val="24"/>
              </w:rPr>
            </w:pPr>
          </w:p>
        </w:tc>
      </w:tr>
      <w:tr w:rsidR="00992523" w:rsidRPr="00992523" w14:paraId="16225120" w14:textId="77777777" w:rsidTr="009935C0">
        <w:tc>
          <w:tcPr>
            <w:tcW w:w="2405" w:type="dxa"/>
            <w:tcBorders>
              <w:bottom w:val="single" w:sz="4" w:space="0" w:color="auto"/>
            </w:tcBorders>
          </w:tcPr>
          <w:p w14:paraId="00140008" w14:textId="77777777" w:rsidR="00992523" w:rsidRPr="00992523" w:rsidRDefault="00992523" w:rsidP="00676944">
            <w:pPr>
              <w:spacing w:before="0" w:after="0"/>
              <w:ind w:firstLine="0"/>
              <w:rPr>
                <w:sz w:val="24"/>
                <w:szCs w:val="24"/>
              </w:rPr>
            </w:pPr>
            <w:r w:rsidRPr="00992523">
              <w:rPr>
                <w:sz w:val="24"/>
                <w:szCs w:val="24"/>
              </w:rPr>
              <w:t>Số năm mắc gout (Mean ± SD)</w:t>
            </w:r>
          </w:p>
        </w:tc>
        <w:tc>
          <w:tcPr>
            <w:tcW w:w="1685" w:type="dxa"/>
            <w:tcBorders>
              <w:bottom w:val="single" w:sz="4" w:space="0" w:color="auto"/>
            </w:tcBorders>
          </w:tcPr>
          <w:p w14:paraId="1A51D0A8" w14:textId="77777777" w:rsidR="00992523" w:rsidRPr="00992523" w:rsidRDefault="00992523" w:rsidP="00676944">
            <w:pPr>
              <w:spacing w:before="0" w:after="0"/>
              <w:ind w:firstLine="0"/>
              <w:rPr>
                <w:sz w:val="24"/>
                <w:szCs w:val="24"/>
              </w:rPr>
            </w:pPr>
            <w:r w:rsidRPr="00992523">
              <w:rPr>
                <w:sz w:val="24"/>
                <w:szCs w:val="24"/>
              </w:rPr>
              <w:t>10,3 ± 7,2</w:t>
            </w:r>
          </w:p>
        </w:tc>
        <w:tc>
          <w:tcPr>
            <w:tcW w:w="2426" w:type="dxa"/>
            <w:tcBorders>
              <w:bottom w:val="single" w:sz="4" w:space="0" w:color="auto"/>
            </w:tcBorders>
          </w:tcPr>
          <w:p w14:paraId="4FBE74C7" w14:textId="77777777" w:rsidR="00992523" w:rsidRPr="00992523" w:rsidRDefault="00992523" w:rsidP="00676944">
            <w:pPr>
              <w:spacing w:before="0" w:after="0"/>
              <w:ind w:firstLine="0"/>
              <w:rPr>
                <w:sz w:val="24"/>
                <w:szCs w:val="24"/>
              </w:rPr>
            </w:pPr>
            <w:r w:rsidRPr="00992523">
              <w:rPr>
                <w:sz w:val="24"/>
                <w:szCs w:val="24"/>
              </w:rPr>
              <w:t>Số cơn gout cấp/năm (Mean ± SD)</w:t>
            </w:r>
          </w:p>
        </w:tc>
        <w:tc>
          <w:tcPr>
            <w:tcW w:w="1695" w:type="dxa"/>
            <w:tcBorders>
              <w:bottom w:val="single" w:sz="4" w:space="0" w:color="auto"/>
            </w:tcBorders>
          </w:tcPr>
          <w:p w14:paraId="5892E32E" w14:textId="77777777" w:rsidR="00992523" w:rsidRPr="00992523" w:rsidRDefault="00992523" w:rsidP="00676944">
            <w:pPr>
              <w:spacing w:before="0" w:after="0"/>
              <w:ind w:firstLine="0"/>
              <w:rPr>
                <w:sz w:val="24"/>
                <w:szCs w:val="24"/>
              </w:rPr>
            </w:pPr>
            <w:r w:rsidRPr="00992523">
              <w:rPr>
                <w:sz w:val="24"/>
                <w:szCs w:val="24"/>
              </w:rPr>
              <w:t>4,5 ± 3,78</w:t>
            </w:r>
          </w:p>
        </w:tc>
      </w:tr>
    </w:tbl>
    <w:p w14:paraId="2295D03D" w14:textId="77777777" w:rsidR="00992523" w:rsidRPr="006C34AA" w:rsidRDefault="00992523" w:rsidP="00557956">
      <w:pPr>
        <w:spacing w:before="0" w:after="0"/>
        <w:ind w:firstLine="0"/>
        <w:rPr>
          <w:bCs/>
          <w:sz w:val="24"/>
          <w:szCs w:val="24"/>
        </w:rPr>
        <w:sectPr w:rsidR="00992523" w:rsidRPr="006C34AA" w:rsidSect="006354DD">
          <w:endnotePr>
            <w:numFmt w:val="decimal"/>
          </w:endnotePr>
          <w:type w:val="continuous"/>
          <w:pgSz w:w="10773" w:h="15309" w:code="9"/>
          <w:pgMar w:top="1134" w:right="1134" w:bottom="1134" w:left="1134" w:header="567" w:footer="567" w:gutter="284"/>
          <w:cols w:space="284"/>
          <w:titlePg/>
          <w:docGrid w:linePitch="381"/>
        </w:sectPr>
      </w:pPr>
    </w:p>
    <w:p w14:paraId="51E26FAC" w14:textId="376865E3" w:rsidR="00BE4FCD" w:rsidRPr="006C34AA" w:rsidRDefault="00557956" w:rsidP="0006280D">
      <w:pPr>
        <w:spacing w:before="0" w:after="0"/>
        <w:ind w:firstLine="340"/>
        <w:rPr>
          <w:b/>
          <w:sz w:val="24"/>
          <w:szCs w:val="24"/>
          <w:lang w:val="vi-VN"/>
        </w:rPr>
      </w:pPr>
      <w:r w:rsidRPr="006C34AA">
        <w:rPr>
          <w:bCs/>
          <w:sz w:val="24"/>
          <w:szCs w:val="24"/>
        </w:rPr>
        <w:t xml:space="preserve">Vị trí đau chủ yếu tập trung ở khớp bàn ngón chân, khớp gối và khớp cổ chân.  Tại thời điểm nghiên cứu, viêm khớp bàn ngón chân cái và khớp gối cùng có tỉ lệ cao nhất </w:t>
      </w:r>
      <w:r w:rsidRPr="006C34AA">
        <w:rPr>
          <w:bCs/>
          <w:sz w:val="24"/>
          <w:szCs w:val="24"/>
          <w:lang w:val="vi-VN"/>
        </w:rPr>
        <w:t>43</w:t>
      </w:r>
      <w:r w:rsidRPr="006C34AA">
        <w:rPr>
          <w:bCs/>
          <w:sz w:val="24"/>
          <w:szCs w:val="24"/>
        </w:rPr>
        <w:t>,</w:t>
      </w:r>
      <w:r w:rsidRPr="006C34AA">
        <w:rPr>
          <w:bCs/>
          <w:sz w:val="24"/>
          <w:szCs w:val="24"/>
          <w:lang w:val="vi-VN"/>
        </w:rPr>
        <w:t>7</w:t>
      </w:r>
      <w:r w:rsidRPr="006C34AA">
        <w:rPr>
          <w:bCs/>
          <w:sz w:val="24"/>
          <w:szCs w:val="24"/>
        </w:rPr>
        <w:t xml:space="preserve">%, đau khớp cổ chân chiếm </w:t>
      </w:r>
      <w:r w:rsidRPr="006C34AA">
        <w:rPr>
          <w:bCs/>
          <w:sz w:val="24"/>
          <w:szCs w:val="24"/>
          <w:lang w:val="vi-VN"/>
        </w:rPr>
        <w:t>38</w:t>
      </w:r>
      <w:r w:rsidRPr="006C34AA">
        <w:rPr>
          <w:bCs/>
          <w:sz w:val="24"/>
          <w:szCs w:val="24"/>
        </w:rPr>
        <w:t>,</w:t>
      </w:r>
      <w:r w:rsidRPr="006C34AA">
        <w:rPr>
          <w:bCs/>
          <w:sz w:val="24"/>
          <w:szCs w:val="24"/>
          <w:lang w:val="vi-VN"/>
        </w:rPr>
        <w:t>7</w:t>
      </w:r>
      <w:r w:rsidRPr="006C34AA">
        <w:rPr>
          <w:bCs/>
          <w:sz w:val="24"/>
          <w:szCs w:val="24"/>
        </w:rPr>
        <w:t>%.</w:t>
      </w:r>
      <w:r w:rsidR="0084745A" w:rsidRPr="006C34AA">
        <w:rPr>
          <w:bCs/>
          <w:sz w:val="24"/>
          <w:szCs w:val="24"/>
          <w:lang w:val="vi-VN"/>
        </w:rPr>
        <w:t xml:space="preserve"> </w:t>
      </w:r>
      <w:r w:rsidRPr="006C34AA">
        <w:rPr>
          <w:bCs/>
          <w:sz w:val="24"/>
          <w:szCs w:val="24"/>
          <w:lang w:val="vi-VN"/>
        </w:rPr>
        <w:t>Trong</w:t>
      </w:r>
      <w:r w:rsidR="0084745A" w:rsidRPr="006C34AA">
        <w:rPr>
          <w:bCs/>
          <w:sz w:val="24"/>
          <w:szCs w:val="24"/>
          <w:lang w:val="vi-VN"/>
        </w:rPr>
        <w:t xml:space="preserve"> </w:t>
      </w:r>
      <w:r w:rsidRPr="006C34AA">
        <w:rPr>
          <w:bCs/>
          <w:sz w:val="24"/>
          <w:szCs w:val="24"/>
          <w:lang w:val="vi-VN"/>
        </w:rPr>
        <w:t>đợt viêm cấp có 98,3% bệnh nhân có biểu hiện đau các khớp và 96,6% sưng, 88,2% nóng đỏ, 34,5% có hạt tophi.</w:t>
      </w:r>
    </w:p>
    <w:p w14:paraId="1F1CBBB8" w14:textId="77777777" w:rsidR="00E928AC" w:rsidRPr="006C34AA" w:rsidRDefault="00E928AC" w:rsidP="0006280D">
      <w:pPr>
        <w:spacing w:before="120" w:after="0"/>
        <w:ind w:firstLine="0"/>
        <w:rPr>
          <w:b/>
          <w:sz w:val="24"/>
          <w:szCs w:val="24"/>
          <w:lang w:val="vi-VN"/>
        </w:rPr>
        <w:sectPr w:rsidR="00E928AC" w:rsidRPr="006C34AA" w:rsidSect="00E928AC">
          <w:endnotePr>
            <w:numFmt w:val="decimal"/>
          </w:endnotePr>
          <w:type w:val="continuous"/>
          <w:pgSz w:w="10773" w:h="15309" w:code="9"/>
          <w:pgMar w:top="1134" w:right="1134" w:bottom="1134" w:left="1134" w:header="567" w:footer="567" w:gutter="284"/>
          <w:cols w:num="2" w:space="284"/>
          <w:titlePg/>
          <w:docGrid w:linePitch="381"/>
        </w:sectPr>
      </w:pPr>
    </w:p>
    <w:p w14:paraId="3E0BA94F" w14:textId="2B880FD9" w:rsidR="00557956" w:rsidRPr="006C34AA" w:rsidRDefault="00557956" w:rsidP="0006280D">
      <w:pPr>
        <w:spacing w:before="120" w:after="0"/>
        <w:ind w:firstLine="0"/>
        <w:rPr>
          <w:bCs/>
          <w:i/>
          <w:iCs/>
          <w:sz w:val="24"/>
          <w:szCs w:val="24"/>
          <w:lang w:val="vi-VN"/>
        </w:rPr>
      </w:pPr>
      <w:r w:rsidRPr="006C34AA">
        <w:rPr>
          <w:b/>
          <w:sz w:val="24"/>
          <w:szCs w:val="24"/>
          <w:lang w:val="vi-VN"/>
        </w:rPr>
        <w:t xml:space="preserve">Bảng 4: </w:t>
      </w:r>
      <w:r w:rsidRPr="006C34AA">
        <w:rPr>
          <w:bCs/>
          <w:i/>
          <w:iCs/>
          <w:sz w:val="24"/>
          <w:szCs w:val="24"/>
          <w:lang w:val="vi-VN"/>
        </w:rPr>
        <w:t>Các yếu tố nguy cơ của bệnh gout (</w:t>
      </w:r>
      <w:r w:rsidR="00D551F1" w:rsidRPr="00D551F1">
        <w:rPr>
          <w:bCs/>
          <w:i/>
          <w:iCs/>
          <w:sz w:val="24"/>
          <w:szCs w:val="24"/>
          <w:lang w:val="vi-VN"/>
        </w:rPr>
        <w:t>n</w:t>
      </w:r>
      <w:r w:rsidRPr="006C34AA">
        <w:rPr>
          <w:bCs/>
          <w:i/>
          <w:iCs/>
          <w:sz w:val="24"/>
          <w:szCs w:val="24"/>
          <w:lang w:val="vi-VN"/>
        </w:rPr>
        <w:t>=119)</w:t>
      </w:r>
    </w:p>
    <w:p w14:paraId="6EE970B3" w14:textId="77777777" w:rsidR="003B00E7" w:rsidRPr="007B2518" w:rsidRDefault="003B00E7" w:rsidP="003B00E7">
      <w:pPr>
        <w:tabs>
          <w:tab w:val="left" w:pos="842"/>
        </w:tabs>
        <w:spacing w:before="0" w:after="0"/>
        <w:ind w:firstLine="340"/>
        <w:rPr>
          <w:sz w:val="24"/>
          <w:szCs w:val="24"/>
          <w:lang w:val="vi-VN"/>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95"/>
        <w:gridCol w:w="988"/>
        <w:gridCol w:w="146"/>
        <w:gridCol w:w="2830"/>
        <w:gridCol w:w="147"/>
        <w:gridCol w:w="1275"/>
      </w:tblGrid>
      <w:tr w:rsidR="006778F7" w:rsidRPr="006778F7" w14:paraId="4BD3ECD2" w14:textId="77777777" w:rsidTr="008E1116">
        <w:tc>
          <w:tcPr>
            <w:tcW w:w="3119" w:type="dxa"/>
            <w:gridSpan w:val="2"/>
            <w:tcBorders>
              <w:top w:val="single" w:sz="4" w:space="0" w:color="auto"/>
              <w:bottom w:val="single" w:sz="4" w:space="0" w:color="auto"/>
            </w:tcBorders>
          </w:tcPr>
          <w:p w14:paraId="0C956F87" w14:textId="77777777" w:rsidR="006778F7" w:rsidRPr="007B2518" w:rsidRDefault="006778F7" w:rsidP="00676944">
            <w:pPr>
              <w:spacing w:before="0" w:after="0"/>
              <w:ind w:firstLine="0"/>
              <w:rPr>
                <w:sz w:val="24"/>
                <w:szCs w:val="24"/>
                <w:lang w:val="vi-VN"/>
              </w:rPr>
            </w:pPr>
            <w:r w:rsidRPr="007B2518">
              <w:rPr>
                <w:sz w:val="24"/>
                <w:szCs w:val="24"/>
                <w:lang w:val="vi-VN"/>
              </w:rPr>
              <w:t xml:space="preserve">Yếu tố nguy cơ/ Bệnh lý nền </w:t>
            </w:r>
          </w:p>
        </w:tc>
        <w:tc>
          <w:tcPr>
            <w:tcW w:w="1134" w:type="dxa"/>
            <w:gridSpan w:val="2"/>
            <w:tcBorders>
              <w:top w:val="single" w:sz="4" w:space="0" w:color="auto"/>
              <w:bottom w:val="single" w:sz="4" w:space="0" w:color="auto"/>
            </w:tcBorders>
          </w:tcPr>
          <w:p w14:paraId="5BE4421E" w14:textId="77777777" w:rsidR="006778F7" w:rsidRPr="006778F7" w:rsidRDefault="006778F7" w:rsidP="00676944">
            <w:pPr>
              <w:spacing w:before="0" w:after="0"/>
              <w:ind w:firstLine="0"/>
              <w:rPr>
                <w:sz w:val="24"/>
                <w:szCs w:val="24"/>
              </w:rPr>
            </w:pPr>
            <w:r w:rsidRPr="006778F7">
              <w:rPr>
                <w:sz w:val="24"/>
                <w:szCs w:val="24"/>
              </w:rPr>
              <w:t>N(%)</w:t>
            </w:r>
          </w:p>
        </w:tc>
        <w:tc>
          <w:tcPr>
            <w:tcW w:w="2977" w:type="dxa"/>
            <w:gridSpan w:val="2"/>
            <w:tcBorders>
              <w:top w:val="single" w:sz="4" w:space="0" w:color="auto"/>
              <w:bottom w:val="single" w:sz="4" w:space="0" w:color="auto"/>
            </w:tcBorders>
          </w:tcPr>
          <w:p w14:paraId="5EC95BF4" w14:textId="77777777" w:rsidR="006778F7" w:rsidRPr="006778F7" w:rsidRDefault="006778F7" w:rsidP="00676944">
            <w:pPr>
              <w:spacing w:before="0" w:after="0"/>
              <w:ind w:firstLine="0"/>
              <w:rPr>
                <w:sz w:val="24"/>
                <w:szCs w:val="24"/>
              </w:rPr>
            </w:pPr>
            <w:r w:rsidRPr="006778F7">
              <w:rPr>
                <w:sz w:val="24"/>
                <w:szCs w:val="24"/>
              </w:rPr>
              <w:t>Yếu tố nguy cơ/ Bệnh lý nền</w:t>
            </w:r>
          </w:p>
        </w:tc>
        <w:tc>
          <w:tcPr>
            <w:tcW w:w="1275" w:type="dxa"/>
            <w:tcBorders>
              <w:top w:val="single" w:sz="4" w:space="0" w:color="auto"/>
              <w:bottom w:val="single" w:sz="4" w:space="0" w:color="auto"/>
            </w:tcBorders>
          </w:tcPr>
          <w:p w14:paraId="6DD97E6C" w14:textId="77777777" w:rsidR="006778F7" w:rsidRPr="006778F7" w:rsidRDefault="006778F7" w:rsidP="00676944">
            <w:pPr>
              <w:spacing w:before="0" w:after="0"/>
              <w:ind w:firstLine="0"/>
              <w:rPr>
                <w:sz w:val="24"/>
                <w:szCs w:val="24"/>
              </w:rPr>
            </w:pPr>
            <w:r w:rsidRPr="006778F7">
              <w:rPr>
                <w:sz w:val="24"/>
                <w:szCs w:val="24"/>
              </w:rPr>
              <w:t>N(%)</w:t>
            </w:r>
          </w:p>
        </w:tc>
      </w:tr>
      <w:tr w:rsidR="008E1116" w:rsidRPr="006778F7" w14:paraId="75045F73" w14:textId="77777777" w:rsidTr="008E1116">
        <w:tc>
          <w:tcPr>
            <w:tcW w:w="4253" w:type="dxa"/>
            <w:gridSpan w:val="4"/>
            <w:tcBorders>
              <w:top w:val="single" w:sz="4" w:space="0" w:color="auto"/>
            </w:tcBorders>
          </w:tcPr>
          <w:p w14:paraId="20626063" w14:textId="4BDD5FB4" w:rsidR="008E1116" w:rsidRPr="006778F7" w:rsidRDefault="008E1116" w:rsidP="00676944">
            <w:pPr>
              <w:spacing w:before="0" w:after="0"/>
              <w:ind w:firstLine="0"/>
              <w:rPr>
                <w:sz w:val="24"/>
                <w:szCs w:val="24"/>
              </w:rPr>
            </w:pPr>
            <w:r w:rsidRPr="006778F7">
              <w:rPr>
                <w:sz w:val="24"/>
                <w:szCs w:val="24"/>
              </w:rPr>
              <w:t>Thời điểm xuất hiện cơn gout cấp</w:t>
            </w:r>
          </w:p>
        </w:tc>
        <w:tc>
          <w:tcPr>
            <w:tcW w:w="2977" w:type="dxa"/>
            <w:gridSpan w:val="2"/>
            <w:tcBorders>
              <w:top w:val="single" w:sz="4" w:space="0" w:color="auto"/>
            </w:tcBorders>
          </w:tcPr>
          <w:p w14:paraId="79187F77" w14:textId="77777777" w:rsidR="008E1116" w:rsidRPr="006778F7" w:rsidRDefault="008E1116" w:rsidP="00676944">
            <w:pPr>
              <w:spacing w:before="0" w:after="0"/>
              <w:ind w:firstLine="0"/>
              <w:rPr>
                <w:sz w:val="24"/>
                <w:szCs w:val="24"/>
              </w:rPr>
            </w:pPr>
            <w:r w:rsidRPr="006778F7">
              <w:rPr>
                <w:sz w:val="24"/>
                <w:szCs w:val="24"/>
              </w:rPr>
              <w:t>Bệnh lý nền</w:t>
            </w:r>
          </w:p>
        </w:tc>
        <w:tc>
          <w:tcPr>
            <w:tcW w:w="1275" w:type="dxa"/>
            <w:tcBorders>
              <w:top w:val="single" w:sz="4" w:space="0" w:color="auto"/>
            </w:tcBorders>
          </w:tcPr>
          <w:p w14:paraId="3BDEFFB4" w14:textId="77777777" w:rsidR="008E1116" w:rsidRPr="006778F7" w:rsidRDefault="008E1116" w:rsidP="00676944">
            <w:pPr>
              <w:spacing w:before="0" w:after="0"/>
              <w:ind w:firstLine="0"/>
              <w:rPr>
                <w:sz w:val="24"/>
                <w:szCs w:val="24"/>
              </w:rPr>
            </w:pPr>
          </w:p>
        </w:tc>
      </w:tr>
      <w:tr w:rsidR="006778F7" w:rsidRPr="006778F7" w14:paraId="5D99AA37" w14:textId="77777777" w:rsidTr="008E1116">
        <w:tc>
          <w:tcPr>
            <w:tcW w:w="3119" w:type="dxa"/>
            <w:gridSpan w:val="2"/>
          </w:tcPr>
          <w:p w14:paraId="43CEAE6C" w14:textId="77777777" w:rsidR="006778F7" w:rsidRPr="006778F7" w:rsidRDefault="006778F7" w:rsidP="00676944">
            <w:pPr>
              <w:spacing w:before="0" w:after="0"/>
              <w:ind w:firstLine="0"/>
              <w:rPr>
                <w:sz w:val="24"/>
                <w:szCs w:val="24"/>
              </w:rPr>
            </w:pPr>
            <w:r w:rsidRPr="006778F7">
              <w:rPr>
                <w:rFonts w:eastAsia="Times New Roman"/>
                <w:sz w:val="24"/>
                <w:szCs w:val="24"/>
              </w:rPr>
              <w:t>Sau bữa ăn nhiều đạm</w:t>
            </w:r>
          </w:p>
        </w:tc>
        <w:tc>
          <w:tcPr>
            <w:tcW w:w="1134" w:type="dxa"/>
            <w:gridSpan w:val="2"/>
          </w:tcPr>
          <w:p w14:paraId="6B063196" w14:textId="77777777" w:rsidR="006778F7" w:rsidRPr="006778F7" w:rsidRDefault="006778F7" w:rsidP="00676944">
            <w:pPr>
              <w:spacing w:before="0" w:after="0"/>
              <w:ind w:firstLine="0"/>
              <w:rPr>
                <w:sz w:val="24"/>
                <w:szCs w:val="24"/>
              </w:rPr>
            </w:pPr>
            <w:r w:rsidRPr="006778F7">
              <w:rPr>
                <w:rFonts w:eastAsia="Times New Roman"/>
                <w:sz w:val="24"/>
                <w:szCs w:val="24"/>
              </w:rPr>
              <w:t>84 (70,6)</w:t>
            </w:r>
          </w:p>
        </w:tc>
        <w:tc>
          <w:tcPr>
            <w:tcW w:w="2977" w:type="dxa"/>
            <w:gridSpan w:val="2"/>
          </w:tcPr>
          <w:p w14:paraId="67A924DA" w14:textId="77777777" w:rsidR="006778F7" w:rsidRPr="006778F7" w:rsidRDefault="006778F7" w:rsidP="00676944">
            <w:pPr>
              <w:spacing w:before="0" w:after="0"/>
              <w:ind w:firstLine="0"/>
              <w:rPr>
                <w:sz w:val="24"/>
                <w:szCs w:val="24"/>
              </w:rPr>
            </w:pPr>
            <w:r w:rsidRPr="006778F7">
              <w:rPr>
                <w:rFonts w:eastAsia="Times New Roman"/>
                <w:sz w:val="24"/>
                <w:szCs w:val="24"/>
              </w:rPr>
              <w:t>Tăng huyết áp</w:t>
            </w:r>
          </w:p>
        </w:tc>
        <w:tc>
          <w:tcPr>
            <w:tcW w:w="1275" w:type="dxa"/>
          </w:tcPr>
          <w:p w14:paraId="5EF7A59F" w14:textId="77777777" w:rsidR="006778F7" w:rsidRPr="006778F7" w:rsidRDefault="006778F7" w:rsidP="00676944">
            <w:pPr>
              <w:spacing w:before="0" w:after="0"/>
              <w:ind w:firstLine="0"/>
              <w:rPr>
                <w:sz w:val="24"/>
                <w:szCs w:val="24"/>
              </w:rPr>
            </w:pPr>
            <w:r w:rsidRPr="006778F7">
              <w:rPr>
                <w:rFonts w:eastAsia="Times New Roman"/>
                <w:sz w:val="24"/>
                <w:szCs w:val="24"/>
              </w:rPr>
              <w:t>52 (43,7)</w:t>
            </w:r>
          </w:p>
        </w:tc>
      </w:tr>
      <w:tr w:rsidR="006778F7" w:rsidRPr="006778F7" w14:paraId="11A36414" w14:textId="77777777" w:rsidTr="008E1116">
        <w:tc>
          <w:tcPr>
            <w:tcW w:w="3119" w:type="dxa"/>
            <w:gridSpan w:val="2"/>
          </w:tcPr>
          <w:p w14:paraId="6B23D792" w14:textId="2F13CC1D" w:rsidR="006778F7" w:rsidRPr="006778F7" w:rsidRDefault="006778F7" w:rsidP="00676944">
            <w:pPr>
              <w:spacing w:before="0" w:after="0"/>
              <w:ind w:firstLine="0"/>
              <w:rPr>
                <w:sz w:val="24"/>
                <w:szCs w:val="24"/>
              </w:rPr>
            </w:pPr>
            <w:r w:rsidRPr="006778F7">
              <w:rPr>
                <w:rFonts w:eastAsia="Times New Roman"/>
                <w:sz w:val="24"/>
                <w:szCs w:val="24"/>
              </w:rPr>
              <w:t>Uống</w:t>
            </w:r>
            <w:r w:rsidR="008E1116">
              <w:rPr>
                <w:rFonts w:eastAsia="Times New Roman"/>
                <w:sz w:val="24"/>
                <w:szCs w:val="24"/>
              </w:rPr>
              <w:t xml:space="preserve"> </w:t>
            </w:r>
            <w:r w:rsidRPr="006778F7">
              <w:rPr>
                <w:rFonts w:eastAsia="Times New Roman"/>
                <w:sz w:val="24"/>
                <w:szCs w:val="24"/>
              </w:rPr>
              <w:t xml:space="preserve">thuốc </w:t>
            </w:r>
            <w:r w:rsidR="008E1116">
              <w:rPr>
                <w:rFonts w:eastAsia="Times New Roman"/>
                <w:sz w:val="24"/>
                <w:szCs w:val="24"/>
              </w:rPr>
              <w:t xml:space="preserve">gây </w:t>
            </w:r>
            <w:r w:rsidRPr="006778F7">
              <w:rPr>
                <w:rFonts w:eastAsia="Times New Roman"/>
                <w:sz w:val="24"/>
                <w:szCs w:val="24"/>
              </w:rPr>
              <w:t>tăng acid uric</w:t>
            </w:r>
          </w:p>
        </w:tc>
        <w:tc>
          <w:tcPr>
            <w:tcW w:w="1134" w:type="dxa"/>
            <w:gridSpan w:val="2"/>
          </w:tcPr>
          <w:p w14:paraId="5911E2D7" w14:textId="77777777" w:rsidR="006778F7" w:rsidRPr="006778F7" w:rsidRDefault="006778F7" w:rsidP="00676944">
            <w:pPr>
              <w:spacing w:before="0" w:after="0"/>
              <w:ind w:firstLine="0"/>
              <w:rPr>
                <w:sz w:val="24"/>
                <w:szCs w:val="24"/>
              </w:rPr>
            </w:pPr>
            <w:r w:rsidRPr="006778F7">
              <w:rPr>
                <w:rFonts w:eastAsia="Times New Roman"/>
                <w:sz w:val="24"/>
                <w:szCs w:val="24"/>
              </w:rPr>
              <w:t>8 (6,7)</w:t>
            </w:r>
          </w:p>
        </w:tc>
        <w:tc>
          <w:tcPr>
            <w:tcW w:w="2977" w:type="dxa"/>
            <w:gridSpan w:val="2"/>
          </w:tcPr>
          <w:p w14:paraId="1E38340A" w14:textId="77777777" w:rsidR="006778F7" w:rsidRPr="006778F7" w:rsidRDefault="006778F7" w:rsidP="00676944">
            <w:pPr>
              <w:spacing w:before="0" w:after="0"/>
              <w:ind w:firstLine="0"/>
              <w:rPr>
                <w:sz w:val="24"/>
                <w:szCs w:val="24"/>
              </w:rPr>
            </w:pPr>
            <w:r w:rsidRPr="006778F7">
              <w:rPr>
                <w:rFonts w:eastAsia="Times New Roman"/>
                <w:sz w:val="24"/>
                <w:szCs w:val="24"/>
              </w:rPr>
              <w:t>Đái tháo đường</w:t>
            </w:r>
          </w:p>
        </w:tc>
        <w:tc>
          <w:tcPr>
            <w:tcW w:w="1275" w:type="dxa"/>
          </w:tcPr>
          <w:p w14:paraId="6D31269E" w14:textId="77777777" w:rsidR="006778F7" w:rsidRPr="006778F7" w:rsidRDefault="006778F7" w:rsidP="00676944">
            <w:pPr>
              <w:spacing w:before="0" w:after="0"/>
              <w:ind w:firstLine="0"/>
              <w:rPr>
                <w:sz w:val="24"/>
                <w:szCs w:val="24"/>
              </w:rPr>
            </w:pPr>
            <w:r w:rsidRPr="006778F7">
              <w:rPr>
                <w:rFonts w:eastAsia="Times New Roman"/>
                <w:sz w:val="24"/>
                <w:szCs w:val="24"/>
              </w:rPr>
              <w:t>31 (26,1)</w:t>
            </w:r>
          </w:p>
        </w:tc>
      </w:tr>
      <w:tr w:rsidR="006778F7" w:rsidRPr="006778F7" w14:paraId="16594153" w14:textId="77777777" w:rsidTr="008E1116">
        <w:tc>
          <w:tcPr>
            <w:tcW w:w="3119" w:type="dxa"/>
            <w:gridSpan w:val="2"/>
          </w:tcPr>
          <w:p w14:paraId="4442FD4D" w14:textId="77777777" w:rsidR="006778F7" w:rsidRPr="006778F7" w:rsidRDefault="006778F7" w:rsidP="00676944">
            <w:pPr>
              <w:spacing w:before="0" w:after="0"/>
              <w:ind w:firstLine="0"/>
              <w:rPr>
                <w:sz w:val="24"/>
                <w:szCs w:val="24"/>
              </w:rPr>
            </w:pPr>
            <w:r w:rsidRPr="006778F7">
              <w:rPr>
                <w:rFonts w:eastAsia="Times New Roman"/>
                <w:sz w:val="24"/>
                <w:szCs w:val="24"/>
              </w:rPr>
              <w:t>Sau gắng sức</w:t>
            </w:r>
          </w:p>
        </w:tc>
        <w:tc>
          <w:tcPr>
            <w:tcW w:w="1134" w:type="dxa"/>
            <w:gridSpan w:val="2"/>
          </w:tcPr>
          <w:p w14:paraId="58FC48FD" w14:textId="77777777" w:rsidR="006778F7" w:rsidRPr="006778F7" w:rsidRDefault="006778F7" w:rsidP="00676944">
            <w:pPr>
              <w:spacing w:before="0" w:after="0"/>
              <w:ind w:firstLine="0"/>
              <w:rPr>
                <w:sz w:val="24"/>
                <w:szCs w:val="24"/>
              </w:rPr>
            </w:pPr>
            <w:r w:rsidRPr="006778F7">
              <w:rPr>
                <w:rFonts w:eastAsia="Times New Roman"/>
                <w:sz w:val="24"/>
                <w:szCs w:val="24"/>
              </w:rPr>
              <w:t>8 (6,7)</w:t>
            </w:r>
          </w:p>
        </w:tc>
        <w:tc>
          <w:tcPr>
            <w:tcW w:w="2977" w:type="dxa"/>
            <w:gridSpan w:val="2"/>
          </w:tcPr>
          <w:p w14:paraId="6188FFD4" w14:textId="77777777" w:rsidR="006778F7" w:rsidRPr="006778F7" w:rsidRDefault="006778F7" w:rsidP="00676944">
            <w:pPr>
              <w:spacing w:before="0" w:after="0"/>
              <w:ind w:firstLine="0"/>
              <w:rPr>
                <w:sz w:val="24"/>
                <w:szCs w:val="24"/>
              </w:rPr>
            </w:pPr>
            <w:r w:rsidRPr="006778F7">
              <w:rPr>
                <w:rFonts w:eastAsia="Times New Roman"/>
                <w:sz w:val="24"/>
                <w:szCs w:val="24"/>
              </w:rPr>
              <w:t>Bệnh thận mạn</w:t>
            </w:r>
          </w:p>
        </w:tc>
        <w:tc>
          <w:tcPr>
            <w:tcW w:w="1275" w:type="dxa"/>
          </w:tcPr>
          <w:p w14:paraId="5FCB53C3" w14:textId="77777777" w:rsidR="006778F7" w:rsidRPr="006778F7" w:rsidRDefault="006778F7" w:rsidP="00676944">
            <w:pPr>
              <w:spacing w:before="0" w:after="0"/>
              <w:ind w:firstLine="0"/>
              <w:rPr>
                <w:sz w:val="24"/>
                <w:szCs w:val="24"/>
              </w:rPr>
            </w:pPr>
            <w:r w:rsidRPr="006778F7">
              <w:rPr>
                <w:rFonts w:eastAsia="Times New Roman"/>
                <w:sz w:val="24"/>
                <w:szCs w:val="24"/>
              </w:rPr>
              <w:t>29 (24,4)</w:t>
            </w:r>
          </w:p>
        </w:tc>
      </w:tr>
      <w:tr w:rsidR="006778F7" w:rsidRPr="006778F7" w14:paraId="3D9B3597" w14:textId="77777777" w:rsidTr="008E1116">
        <w:tc>
          <w:tcPr>
            <w:tcW w:w="3119" w:type="dxa"/>
            <w:gridSpan w:val="2"/>
          </w:tcPr>
          <w:p w14:paraId="792BCCB0" w14:textId="77777777" w:rsidR="006778F7" w:rsidRPr="006778F7" w:rsidRDefault="006778F7" w:rsidP="00676944">
            <w:pPr>
              <w:spacing w:before="0" w:after="0"/>
              <w:ind w:firstLine="0"/>
              <w:rPr>
                <w:sz w:val="24"/>
                <w:szCs w:val="24"/>
              </w:rPr>
            </w:pPr>
            <w:r w:rsidRPr="006778F7">
              <w:rPr>
                <w:rFonts w:eastAsia="Times New Roman"/>
                <w:sz w:val="24"/>
                <w:szCs w:val="24"/>
              </w:rPr>
              <w:t>Nhiễm trùng</w:t>
            </w:r>
          </w:p>
        </w:tc>
        <w:tc>
          <w:tcPr>
            <w:tcW w:w="1134" w:type="dxa"/>
            <w:gridSpan w:val="2"/>
          </w:tcPr>
          <w:p w14:paraId="20587D57" w14:textId="77777777" w:rsidR="006778F7" w:rsidRPr="006778F7" w:rsidRDefault="006778F7" w:rsidP="00676944">
            <w:pPr>
              <w:spacing w:before="0" w:after="0"/>
              <w:ind w:firstLine="0"/>
              <w:rPr>
                <w:sz w:val="24"/>
                <w:szCs w:val="24"/>
              </w:rPr>
            </w:pPr>
            <w:r w:rsidRPr="006778F7">
              <w:rPr>
                <w:rFonts w:eastAsia="Times New Roman"/>
                <w:sz w:val="24"/>
                <w:szCs w:val="24"/>
              </w:rPr>
              <w:t>5 (4,2)</w:t>
            </w:r>
          </w:p>
        </w:tc>
        <w:tc>
          <w:tcPr>
            <w:tcW w:w="2977" w:type="dxa"/>
            <w:gridSpan w:val="2"/>
          </w:tcPr>
          <w:p w14:paraId="7DCD40C1" w14:textId="77777777" w:rsidR="006778F7" w:rsidRPr="006778F7" w:rsidRDefault="006778F7" w:rsidP="00676944">
            <w:pPr>
              <w:spacing w:before="0" w:after="0"/>
              <w:ind w:firstLine="0"/>
              <w:rPr>
                <w:sz w:val="24"/>
                <w:szCs w:val="24"/>
              </w:rPr>
            </w:pPr>
            <w:r w:rsidRPr="006778F7">
              <w:rPr>
                <w:rFonts w:eastAsia="Times New Roman"/>
                <w:sz w:val="24"/>
                <w:szCs w:val="24"/>
              </w:rPr>
              <w:t>Suy gan</w:t>
            </w:r>
          </w:p>
        </w:tc>
        <w:tc>
          <w:tcPr>
            <w:tcW w:w="1275" w:type="dxa"/>
          </w:tcPr>
          <w:p w14:paraId="463A1743" w14:textId="77777777" w:rsidR="006778F7" w:rsidRPr="006778F7" w:rsidRDefault="006778F7" w:rsidP="00676944">
            <w:pPr>
              <w:spacing w:before="0" w:after="0"/>
              <w:ind w:firstLine="0"/>
              <w:rPr>
                <w:sz w:val="24"/>
                <w:szCs w:val="24"/>
              </w:rPr>
            </w:pPr>
            <w:r w:rsidRPr="006778F7">
              <w:rPr>
                <w:rFonts w:eastAsia="Times New Roman"/>
                <w:sz w:val="24"/>
                <w:szCs w:val="24"/>
              </w:rPr>
              <w:t>2 (1,7)</w:t>
            </w:r>
          </w:p>
        </w:tc>
      </w:tr>
      <w:tr w:rsidR="006778F7" w:rsidRPr="006778F7" w14:paraId="549DC691" w14:textId="77777777" w:rsidTr="009935C0">
        <w:tc>
          <w:tcPr>
            <w:tcW w:w="3119" w:type="dxa"/>
            <w:gridSpan w:val="2"/>
          </w:tcPr>
          <w:p w14:paraId="0663A9F1" w14:textId="77777777" w:rsidR="006778F7" w:rsidRPr="006778F7" w:rsidRDefault="006778F7" w:rsidP="00676944">
            <w:pPr>
              <w:spacing w:before="0" w:after="0"/>
              <w:ind w:firstLine="0"/>
              <w:rPr>
                <w:sz w:val="24"/>
                <w:szCs w:val="24"/>
              </w:rPr>
            </w:pPr>
            <w:r w:rsidRPr="006778F7">
              <w:rPr>
                <w:rFonts w:eastAsia="Times New Roman"/>
                <w:sz w:val="24"/>
                <w:szCs w:val="24"/>
              </w:rPr>
              <w:t>Khác</w:t>
            </w:r>
          </w:p>
        </w:tc>
        <w:tc>
          <w:tcPr>
            <w:tcW w:w="1134" w:type="dxa"/>
            <w:gridSpan w:val="2"/>
          </w:tcPr>
          <w:p w14:paraId="387B2BFD" w14:textId="77777777" w:rsidR="006778F7" w:rsidRPr="006778F7" w:rsidRDefault="006778F7" w:rsidP="00676944">
            <w:pPr>
              <w:spacing w:before="0" w:after="0"/>
              <w:ind w:firstLine="0"/>
              <w:rPr>
                <w:sz w:val="24"/>
                <w:szCs w:val="24"/>
              </w:rPr>
            </w:pPr>
            <w:r w:rsidRPr="006778F7">
              <w:rPr>
                <w:rFonts w:eastAsia="Times New Roman"/>
                <w:sz w:val="24"/>
                <w:szCs w:val="24"/>
              </w:rPr>
              <w:t>36 (30,3)</w:t>
            </w:r>
          </w:p>
        </w:tc>
        <w:tc>
          <w:tcPr>
            <w:tcW w:w="2977" w:type="dxa"/>
            <w:gridSpan w:val="2"/>
          </w:tcPr>
          <w:p w14:paraId="68534D8B" w14:textId="77777777" w:rsidR="006778F7" w:rsidRPr="006778F7" w:rsidRDefault="006778F7" w:rsidP="00676944">
            <w:pPr>
              <w:spacing w:before="0" w:after="0"/>
              <w:ind w:firstLine="0"/>
              <w:rPr>
                <w:sz w:val="24"/>
                <w:szCs w:val="24"/>
              </w:rPr>
            </w:pPr>
            <w:r w:rsidRPr="006778F7">
              <w:rPr>
                <w:rFonts w:eastAsia="Times New Roman"/>
                <w:sz w:val="24"/>
                <w:szCs w:val="24"/>
              </w:rPr>
              <w:t>Tiền sử gia đình mắc gout</w:t>
            </w:r>
          </w:p>
        </w:tc>
        <w:tc>
          <w:tcPr>
            <w:tcW w:w="1275" w:type="dxa"/>
          </w:tcPr>
          <w:p w14:paraId="5ED2B605" w14:textId="77777777" w:rsidR="006778F7" w:rsidRPr="006778F7" w:rsidRDefault="006778F7" w:rsidP="00676944">
            <w:pPr>
              <w:spacing w:before="0" w:after="0"/>
              <w:ind w:firstLine="0"/>
              <w:rPr>
                <w:sz w:val="24"/>
                <w:szCs w:val="24"/>
              </w:rPr>
            </w:pPr>
            <w:r w:rsidRPr="006778F7">
              <w:rPr>
                <w:rFonts w:eastAsia="Times New Roman"/>
                <w:sz w:val="24"/>
                <w:szCs w:val="24"/>
              </w:rPr>
              <w:t>31 (26,1)</w:t>
            </w:r>
          </w:p>
        </w:tc>
      </w:tr>
      <w:tr w:rsidR="006778F7" w:rsidRPr="006778F7" w14:paraId="49EC5DEB" w14:textId="77777777" w:rsidTr="009935C0">
        <w:tc>
          <w:tcPr>
            <w:tcW w:w="3024" w:type="dxa"/>
          </w:tcPr>
          <w:p w14:paraId="43D77FF8" w14:textId="77777777" w:rsidR="006778F7" w:rsidRPr="006778F7" w:rsidRDefault="006778F7" w:rsidP="00676944">
            <w:pPr>
              <w:spacing w:before="0" w:after="0"/>
              <w:ind w:firstLine="0"/>
              <w:rPr>
                <w:sz w:val="24"/>
                <w:szCs w:val="24"/>
              </w:rPr>
            </w:pPr>
            <w:r w:rsidRPr="006778F7">
              <w:rPr>
                <w:sz w:val="24"/>
                <w:szCs w:val="24"/>
              </w:rPr>
              <w:t xml:space="preserve">Thói quen tập thể dục </w:t>
            </w:r>
          </w:p>
        </w:tc>
        <w:tc>
          <w:tcPr>
            <w:tcW w:w="1083" w:type="dxa"/>
            <w:gridSpan w:val="2"/>
          </w:tcPr>
          <w:p w14:paraId="3D551806" w14:textId="77777777" w:rsidR="006778F7" w:rsidRPr="006778F7" w:rsidRDefault="006778F7" w:rsidP="00676944">
            <w:pPr>
              <w:spacing w:before="0" w:after="0"/>
              <w:ind w:firstLine="0"/>
              <w:rPr>
                <w:sz w:val="24"/>
                <w:szCs w:val="24"/>
              </w:rPr>
            </w:pPr>
          </w:p>
        </w:tc>
        <w:tc>
          <w:tcPr>
            <w:tcW w:w="2976" w:type="dxa"/>
            <w:gridSpan w:val="2"/>
          </w:tcPr>
          <w:p w14:paraId="04876A3C" w14:textId="77777777" w:rsidR="006778F7" w:rsidRPr="006778F7" w:rsidRDefault="006778F7" w:rsidP="00676944">
            <w:pPr>
              <w:spacing w:before="0" w:after="0"/>
              <w:ind w:firstLine="0"/>
              <w:rPr>
                <w:sz w:val="24"/>
                <w:szCs w:val="24"/>
              </w:rPr>
            </w:pPr>
          </w:p>
        </w:tc>
        <w:tc>
          <w:tcPr>
            <w:tcW w:w="1422" w:type="dxa"/>
            <w:gridSpan w:val="2"/>
          </w:tcPr>
          <w:p w14:paraId="5A034148" w14:textId="77777777" w:rsidR="006778F7" w:rsidRPr="006778F7" w:rsidRDefault="006778F7" w:rsidP="00676944">
            <w:pPr>
              <w:spacing w:before="0" w:after="0"/>
              <w:ind w:firstLine="0"/>
              <w:rPr>
                <w:sz w:val="24"/>
                <w:szCs w:val="24"/>
              </w:rPr>
            </w:pPr>
          </w:p>
        </w:tc>
      </w:tr>
      <w:tr w:rsidR="006778F7" w:rsidRPr="006778F7" w14:paraId="635246F7" w14:textId="77777777" w:rsidTr="006778F7">
        <w:tc>
          <w:tcPr>
            <w:tcW w:w="3024" w:type="dxa"/>
          </w:tcPr>
          <w:p w14:paraId="0BDBD664" w14:textId="77777777" w:rsidR="006778F7" w:rsidRPr="006778F7" w:rsidRDefault="006778F7" w:rsidP="00676944">
            <w:pPr>
              <w:spacing w:before="0" w:after="0"/>
              <w:ind w:firstLine="0"/>
              <w:rPr>
                <w:sz w:val="24"/>
                <w:szCs w:val="24"/>
              </w:rPr>
            </w:pPr>
            <w:r w:rsidRPr="006778F7">
              <w:rPr>
                <w:sz w:val="24"/>
                <w:szCs w:val="24"/>
              </w:rPr>
              <w:t>Có</w:t>
            </w:r>
          </w:p>
        </w:tc>
        <w:tc>
          <w:tcPr>
            <w:tcW w:w="1083" w:type="dxa"/>
            <w:gridSpan w:val="2"/>
          </w:tcPr>
          <w:p w14:paraId="0BBC81E3" w14:textId="77777777" w:rsidR="006778F7" w:rsidRPr="006778F7" w:rsidRDefault="006778F7" w:rsidP="00676944">
            <w:pPr>
              <w:spacing w:before="0" w:after="0"/>
              <w:ind w:firstLine="0"/>
              <w:rPr>
                <w:sz w:val="24"/>
                <w:szCs w:val="24"/>
              </w:rPr>
            </w:pPr>
            <w:r w:rsidRPr="006778F7">
              <w:rPr>
                <w:sz w:val="24"/>
                <w:szCs w:val="24"/>
              </w:rPr>
              <w:t>74 (62,2)</w:t>
            </w:r>
          </w:p>
        </w:tc>
        <w:tc>
          <w:tcPr>
            <w:tcW w:w="2976" w:type="dxa"/>
            <w:gridSpan w:val="2"/>
          </w:tcPr>
          <w:p w14:paraId="59CFA6D9" w14:textId="77777777" w:rsidR="006778F7" w:rsidRPr="006778F7" w:rsidRDefault="006778F7" w:rsidP="00676944">
            <w:pPr>
              <w:spacing w:before="0" w:after="0"/>
              <w:ind w:firstLine="0"/>
              <w:rPr>
                <w:sz w:val="24"/>
                <w:szCs w:val="24"/>
              </w:rPr>
            </w:pPr>
          </w:p>
        </w:tc>
        <w:tc>
          <w:tcPr>
            <w:tcW w:w="1422" w:type="dxa"/>
            <w:gridSpan w:val="2"/>
          </w:tcPr>
          <w:p w14:paraId="0E40B451" w14:textId="77777777" w:rsidR="006778F7" w:rsidRPr="006778F7" w:rsidRDefault="006778F7" w:rsidP="00676944">
            <w:pPr>
              <w:spacing w:before="0" w:after="0"/>
              <w:ind w:firstLine="0"/>
              <w:rPr>
                <w:sz w:val="24"/>
                <w:szCs w:val="24"/>
              </w:rPr>
            </w:pPr>
          </w:p>
        </w:tc>
      </w:tr>
      <w:tr w:rsidR="006778F7" w:rsidRPr="006778F7" w14:paraId="6C1034CB" w14:textId="77777777" w:rsidTr="006778F7">
        <w:tc>
          <w:tcPr>
            <w:tcW w:w="3024" w:type="dxa"/>
            <w:tcBorders>
              <w:bottom w:val="single" w:sz="4" w:space="0" w:color="auto"/>
            </w:tcBorders>
          </w:tcPr>
          <w:p w14:paraId="66794CC4" w14:textId="77777777" w:rsidR="006778F7" w:rsidRPr="006778F7" w:rsidRDefault="006778F7" w:rsidP="00676944">
            <w:pPr>
              <w:spacing w:before="0" w:after="0"/>
              <w:ind w:firstLine="0"/>
              <w:rPr>
                <w:sz w:val="24"/>
                <w:szCs w:val="24"/>
              </w:rPr>
            </w:pPr>
            <w:r w:rsidRPr="006778F7">
              <w:rPr>
                <w:sz w:val="24"/>
                <w:szCs w:val="24"/>
              </w:rPr>
              <w:t>Không</w:t>
            </w:r>
          </w:p>
        </w:tc>
        <w:tc>
          <w:tcPr>
            <w:tcW w:w="1083" w:type="dxa"/>
            <w:gridSpan w:val="2"/>
            <w:tcBorders>
              <w:bottom w:val="single" w:sz="4" w:space="0" w:color="auto"/>
            </w:tcBorders>
          </w:tcPr>
          <w:p w14:paraId="5682EFA4" w14:textId="77777777" w:rsidR="006778F7" w:rsidRPr="006778F7" w:rsidRDefault="006778F7" w:rsidP="00676944">
            <w:pPr>
              <w:spacing w:before="0" w:after="0"/>
              <w:ind w:firstLine="0"/>
              <w:rPr>
                <w:sz w:val="24"/>
                <w:szCs w:val="24"/>
              </w:rPr>
            </w:pPr>
            <w:r w:rsidRPr="006778F7">
              <w:rPr>
                <w:sz w:val="24"/>
                <w:szCs w:val="24"/>
              </w:rPr>
              <w:t>45 (37,8)</w:t>
            </w:r>
          </w:p>
        </w:tc>
        <w:tc>
          <w:tcPr>
            <w:tcW w:w="2976" w:type="dxa"/>
            <w:gridSpan w:val="2"/>
            <w:tcBorders>
              <w:bottom w:val="single" w:sz="4" w:space="0" w:color="auto"/>
            </w:tcBorders>
          </w:tcPr>
          <w:p w14:paraId="78304AC1" w14:textId="77777777" w:rsidR="006778F7" w:rsidRPr="006778F7" w:rsidRDefault="006778F7" w:rsidP="00676944">
            <w:pPr>
              <w:spacing w:before="0" w:after="0"/>
              <w:ind w:firstLine="0"/>
              <w:rPr>
                <w:sz w:val="24"/>
                <w:szCs w:val="24"/>
              </w:rPr>
            </w:pPr>
          </w:p>
        </w:tc>
        <w:tc>
          <w:tcPr>
            <w:tcW w:w="1422" w:type="dxa"/>
            <w:gridSpan w:val="2"/>
            <w:tcBorders>
              <w:bottom w:val="single" w:sz="4" w:space="0" w:color="auto"/>
            </w:tcBorders>
          </w:tcPr>
          <w:p w14:paraId="6FB0C8B2" w14:textId="77777777" w:rsidR="006778F7" w:rsidRPr="006778F7" w:rsidRDefault="006778F7" w:rsidP="00676944">
            <w:pPr>
              <w:spacing w:before="0" w:after="0"/>
              <w:ind w:firstLine="0"/>
              <w:rPr>
                <w:sz w:val="24"/>
                <w:szCs w:val="24"/>
              </w:rPr>
            </w:pPr>
          </w:p>
        </w:tc>
      </w:tr>
    </w:tbl>
    <w:p w14:paraId="19B98A84" w14:textId="6024D238" w:rsidR="006778F7" w:rsidRPr="006C34AA" w:rsidRDefault="006778F7" w:rsidP="003B00E7">
      <w:pPr>
        <w:tabs>
          <w:tab w:val="left" w:pos="842"/>
        </w:tabs>
        <w:spacing w:before="0" w:after="0"/>
        <w:ind w:firstLine="340"/>
        <w:rPr>
          <w:sz w:val="24"/>
          <w:szCs w:val="24"/>
        </w:rPr>
        <w:sectPr w:rsidR="006778F7" w:rsidRPr="006C34AA" w:rsidSect="00557956">
          <w:endnotePr>
            <w:numFmt w:val="decimal"/>
          </w:endnotePr>
          <w:type w:val="continuous"/>
          <w:pgSz w:w="10773" w:h="15309" w:code="9"/>
          <w:pgMar w:top="1134" w:right="1134" w:bottom="1134" w:left="1134" w:header="567" w:footer="567" w:gutter="284"/>
          <w:cols w:space="284"/>
          <w:titlePg/>
          <w:docGrid w:linePitch="381"/>
        </w:sectPr>
      </w:pPr>
    </w:p>
    <w:p w14:paraId="64381311" w14:textId="12E0839C" w:rsidR="008B4B23" w:rsidRPr="006C34AA" w:rsidRDefault="008B4B23" w:rsidP="00E25CDF">
      <w:pPr>
        <w:spacing w:before="0" w:after="0"/>
        <w:ind w:firstLine="340"/>
        <w:rPr>
          <w:sz w:val="24"/>
          <w:szCs w:val="24"/>
          <w:lang w:val="vi-VN"/>
        </w:rPr>
      </w:pPr>
      <w:r w:rsidRPr="006C34AA">
        <w:rPr>
          <w:sz w:val="24"/>
          <w:szCs w:val="24"/>
          <w:lang w:val="vi-VN"/>
        </w:rPr>
        <w:t xml:space="preserve">Ở nhóm yếu tố khởi phát cơn gout cấp, sau bữa ăn nhiều đạm là nguyên nhân thường gặp nhất, chiếm </w:t>
      </w:r>
      <w:r w:rsidR="00B83EBE" w:rsidRPr="006C34AA">
        <w:rPr>
          <w:sz w:val="24"/>
          <w:szCs w:val="24"/>
          <w:lang w:val="vi-VN"/>
        </w:rPr>
        <w:t>70</w:t>
      </w:r>
      <w:r w:rsidRPr="006C34AA">
        <w:rPr>
          <w:sz w:val="24"/>
          <w:szCs w:val="24"/>
          <w:lang w:val="vi-VN"/>
        </w:rPr>
        <w:t>,</w:t>
      </w:r>
      <w:r w:rsidR="00B83EBE" w:rsidRPr="006C34AA">
        <w:rPr>
          <w:sz w:val="24"/>
          <w:szCs w:val="24"/>
          <w:lang w:val="vi-VN"/>
        </w:rPr>
        <w:t>6</w:t>
      </w:r>
      <w:r w:rsidRPr="006C34AA">
        <w:rPr>
          <w:sz w:val="24"/>
          <w:szCs w:val="24"/>
          <w:lang w:val="vi-VN"/>
        </w:rPr>
        <w:t>%. Các yếu tố khác bao gồm uống thuốc làm tăng acid uric và sau gắng sức (cùng 6,</w:t>
      </w:r>
      <w:r w:rsidR="00B83EBE" w:rsidRPr="006C34AA">
        <w:rPr>
          <w:sz w:val="24"/>
          <w:szCs w:val="24"/>
          <w:lang w:val="vi-VN"/>
        </w:rPr>
        <w:t>7</w:t>
      </w:r>
      <w:r w:rsidRPr="006C34AA">
        <w:rPr>
          <w:sz w:val="24"/>
          <w:szCs w:val="24"/>
          <w:lang w:val="vi-VN"/>
        </w:rPr>
        <w:t>%), nhiễm trùng (4,</w:t>
      </w:r>
      <w:r w:rsidR="00B83EBE" w:rsidRPr="006C34AA">
        <w:rPr>
          <w:sz w:val="24"/>
          <w:szCs w:val="24"/>
          <w:lang w:val="vi-VN"/>
        </w:rPr>
        <w:t>2</w:t>
      </w:r>
      <w:r w:rsidRPr="006C34AA">
        <w:rPr>
          <w:sz w:val="24"/>
          <w:szCs w:val="24"/>
          <w:lang w:val="vi-VN"/>
        </w:rPr>
        <w:t>%) và nguyên nhân khác (30,</w:t>
      </w:r>
      <w:r w:rsidR="00B83EBE" w:rsidRPr="006C34AA">
        <w:rPr>
          <w:sz w:val="24"/>
          <w:szCs w:val="24"/>
          <w:lang w:val="vi-VN"/>
        </w:rPr>
        <w:t>3</w:t>
      </w:r>
      <w:r w:rsidRPr="006C34AA">
        <w:rPr>
          <w:sz w:val="24"/>
          <w:szCs w:val="24"/>
          <w:lang w:val="vi-VN"/>
        </w:rPr>
        <w:t>%).</w:t>
      </w:r>
      <w:r w:rsidR="00E25CDF" w:rsidRPr="00E25CDF">
        <w:rPr>
          <w:sz w:val="24"/>
          <w:szCs w:val="24"/>
          <w:lang w:val="vi-VN"/>
        </w:rPr>
        <w:t xml:space="preserve"> </w:t>
      </w:r>
      <w:r w:rsidRPr="006C34AA">
        <w:rPr>
          <w:sz w:val="24"/>
          <w:szCs w:val="24"/>
          <w:lang w:val="vi-VN"/>
        </w:rPr>
        <w:t xml:space="preserve">Về bệnh lý nền, tỷ lệ tăng huyết áp chiếm </w:t>
      </w:r>
      <w:r w:rsidR="00B83EBE" w:rsidRPr="006C34AA">
        <w:rPr>
          <w:sz w:val="24"/>
          <w:szCs w:val="24"/>
          <w:lang w:val="vi-VN"/>
        </w:rPr>
        <w:t>43</w:t>
      </w:r>
      <w:r w:rsidRPr="006C34AA">
        <w:rPr>
          <w:sz w:val="24"/>
          <w:szCs w:val="24"/>
          <w:lang w:val="vi-VN"/>
        </w:rPr>
        <w:t>,</w:t>
      </w:r>
      <w:r w:rsidR="00B83EBE" w:rsidRPr="006C34AA">
        <w:rPr>
          <w:sz w:val="24"/>
          <w:szCs w:val="24"/>
          <w:lang w:val="vi-VN"/>
        </w:rPr>
        <w:t>7</w:t>
      </w:r>
      <w:r w:rsidRPr="006C34AA">
        <w:rPr>
          <w:sz w:val="24"/>
          <w:szCs w:val="24"/>
          <w:lang w:val="vi-VN"/>
        </w:rPr>
        <w:t xml:space="preserve">%, đái tháo đường </w:t>
      </w:r>
      <w:r w:rsidR="00B83EBE" w:rsidRPr="006C34AA">
        <w:rPr>
          <w:sz w:val="24"/>
          <w:szCs w:val="24"/>
          <w:lang w:val="vi-VN"/>
        </w:rPr>
        <w:t>26.1</w:t>
      </w:r>
      <w:r w:rsidRPr="006C34AA">
        <w:rPr>
          <w:sz w:val="24"/>
          <w:szCs w:val="24"/>
          <w:lang w:val="vi-VN"/>
        </w:rPr>
        <w:t xml:space="preserve">%, </w:t>
      </w:r>
      <w:r w:rsidRPr="006C34AA">
        <w:rPr>
          <w:sz w:val="24"/>
          <w:szCs w:val="24"/>
          <w:lang w:val="vi-VN"/>
        </w:rPr>
        <w:t>bệnh thận mạn 24,</w:t>
      </w:r>
      <w:r w:rsidR="00B83EBE" w:rsidRPr="006C34AA">
        <w:rPr>
          <w:sz w:val="24"/>
          <w:szCs w:val="24"/>
          <w:lang w:val="vi-VN"/>
        </w:rPr>
        <w:t>4</w:t>
      </w:r>
      <w:r w:rsidRPr="006C34AA">
        <w:rPr>
          <w:sz w:val="24"/>
          <w:szCs w:val="24"/>
          <w:lang w:val="vi-VN"/>
        </w:rPr>
        <w:t>%, và suy gan 1,7%. Có 26,</w:t>
      </w:r>
      <w:r w:rsidR="00B83EBE" w:rsidRPr="006C34AA">
        <w:rPr>
          <w:sz w:val="24"/>
          <w:szCs w:val="24"/>
          <w:lang w:val="vi-VN"/>
        </w:rPr>
        <w:t>1</w:t>
      </w:r>
      <w:r w:rsidRPr="006C34AA">
        <w:rPr>
          <w:sz w:val="24"/>
          <w:szCs w:val="24"/>
          <w:lang w:val="vi-VN"/>
        </w:rPr>
        <w:t>% bệnh nhân có tiền sử gia đình mắc gout.</w:t>
      </w:r>
    </w:p>
    <w:p w14:paraId="6B58F27F" w14:textId="3B3D9438" w:rsidR="00805049" w:rsidRPr="006C34AA" w:rsidRDefault="008B4B23" w:rsidP="003B00E7">
      <w:pPr>
        <w:spacing w:before="0" w:after="0"/>
        <w:ind w:firstLine="340"/>
        <w:rPr>
          <w:sz w:val="24"/>
          <w:szCs w:val="24"/>
          <w:lang w:val="vi-VN"/>
        </w:rPr>
      </w:pPr>
      <w:r w:rsidRPr="006C34AA">
        <w:rPr>
          <w:sz w:val="24"/>
          <w:szCs w:val="24"/>
          <w:lang w:val="vi-VN"/>
        </w:rPr>
        <w:t>Trong thói quen vận động, 62,</w:t>
      </w:r>
      <w:r w:rsidR="00B83EBE" w:rsidRPr="006C34AA">
        <w:rPr>
          <w:sz w:val="24"/>
          <w:szCs w:val="24"/>
          <w:lang w:val="vi-VN"/>
        </w:rPr>
        <w:t>2</w:t>
      </w:r>
      <w:r w:rsidRPr="006C34AA">
        <w:rPr>
          <w:sz w:val="24"/>
          <w:szCs w:val="24"/>
          <w:lang w:val="vi-VN"/>
        </w:rPr>
        <w:t>% bệnh nhân có tập thể dục thường xuyên, trong khi 37,</w:t>
      </w:r>
      <w:r w:rsidR="00B83EBE" w:rsidRPr="006C34AA">
        <w:rPr>
          <w:sz w:val="24"/>
          <w:szCs w:val="24"/>
          <w:lang w:val="vi-VN"/>
        </w:rPr>
        <w:t>8</w:t>
      </w:r>
      <w:r w:rsidRPr="006C34AA">
        <w:rPr>
          <w:sz w:val="24"/>
          <w:szCs w:val="24"/>
          <w:lang w:val="vi-VN"/>
        </w:rPr>
        <w:t>% không có thói quen tập luyện.</w:t>
      </w:r>
    </w:p>
    <w:p w14:paraId="7E03B973" w14:textId="77777777" w:rsidR="003B00E7" w:rsidRPr="006C34AA" w:rsidRDefault="003B00E7" w:rsidP="00805049">
      <w:pPr>
        <w:spacing w:after="0" w:line="360" w:lineRule="auto"/>
        <w:ind w:firstLine="0"/>
        <w:rPr>
          <w:b/>
          <w:sz w:val="24"/>
          <w:szCs w:val="24"/>
          <w:lang w:val="vi-VN"/>
        </w:rPr>
        <w:sectPr w:rsidR="003B00E7" w:rsidRPr="006C34AA" w:rsidSect="003B00E7">
          <w:endnotePr>
            <w:numFmt w:val="decimal"/>
          </w:endnotePr>
          <w:type w:val="continuous"/>
          <w:pgSz w:w="10773" w:h="15309" w:code="9"/>
          <w:pgMar w:top="1134" w:right="1134" w:bottom="1134" w:left="1134" w:header="567" w:footer="567" w:gutter="284"/>
          <w:cols w:num="2" w:space="284"/>
          <w:titlePg/>
          <w:docGrid w:linePitch="381"/>
        </w:sectPr>
      </w:pPr>
    </w:p>
    <w:p w14:paraId="340E97BC" w14:textId="77777777" w:rsidR="00805049" w:rsidRPr="006C34AA" w:rsidRDefault="00805049" w:rsidP="00805049">
      <w:pPr>
        <w:spacing w:after="0" w:line="360" w:lineRule="auto"/>
        <w:ind w:firstLine="0"/>
        <w:rPr>
          <w:bCs/>
          <w:i/>
          <w:iCs/>
          <w:sz w:val="24"/>
          <w:szCs w:val="24"/>
          <w:lang w:val="vi-VN"/>
        </w:rPr>
      </w:pPr>
      <w:r w:rsidRPr="006C34AA">
        <w:rPr>
          <w:b/>
          <w:sz w:val="24"/>
          <w:szCs w:val="24"/>
          <w:lang w:val="vi-VN"/>
        </w:rPr>
        <w:t xml:space="preserve">Bảng 5: </w:t>
      </w:r>
      <w:r w:rsidRPr="006C34AA">
        <w:rPr>
          <w:bCs/>
          <w:i/>
          <w:iCs/>
          <w:sz w:val="24"/>
          <w:szCs w:val="24"/>
          <w:lang w:val="vi-VN"/>
        </w:rPr>
        <w:t>Mô tả số năm số năm mắc gout và tình trạng khớp có hạt tophi (N=119)</w:t>
      </w:r>
    </w:p>
    <w:p w14:paraId="62CE71F9" w14:textId="02252E20" w:rsidR="00805049" w:rsidRPr="006C34AA" w:rsidRDefault="00805049" w:rsidP="00805049">
      <w:pPr>
        <w:spacing w:before="240" w:after="240"/>
        <w:ind w:firstLine="0"/>
        <w:rPr>
          <w:bCs/>
          <w:i/>
          <w:iCs/>
          <w:noProof/>
          <w:lang w:val="vi-VN" w:eastAsia="vi-VN"/>
        </w:rPr>
        <w:sectPr w:rsidR="00805049" w:rsidRPr="006C34AA" w:rsidSect="00557956">
          <w:endnotePr>
            <w:numFmt w:val="decimal"/>
          </w:endnotePr>
          <w:type w:val="continuous"/>
          <w:pgSz w:w="10773" w:h="15309" w:code="9"/>
          <w:pgMar w:top="1134" w:right="1134" w:bottom="1134" w:left="1134" w:header="567" w:footer="567" w:gutter="284"/>
          <w:cols w:space="284"/>
          <w:titlePg/>
          <w:docGrid w:linePitch="381"/>
        </w:sectPr>
      </w:pPr>
    </w:p>
    <w:tbl>
      <w:tblPr>
        <w:tblStyle w:val="TableGrid"/>
        <w:tblW w:w="0" w:type="auto"/>
        <w:tblInd w:w="-5" w:type="dxa"/>
        <w:tblLook w:val="04A0" w:firstRow="1" w:lastRow="0" w:firstColumn="1" w:lastColumn="0" w:noHBand="0" w:noVBand="1"/>
      </w:tblPr>
      <w:tblGrid>
        <w:gridCol w:w="1558"/>
        <w:gridCol w:w="1561"/>
        <w:gridCol w:w="1848"/>
        <w:gridCol w:w="2237"/>
        <w:gridCol w:w="1012"/>
      </w:tblGrid>
      <w:tr w:rsidR="00A00361" w:rsidRPr="006C34AA" w14:paraId="1659D4C5" w14:textId="77777777" w:rsidTr="00D551F1">
        <w:trPr>
          <w:trHeight w:val="318"/>
        </w:trPr>
        <w:tc>
          <w:tcPr>
            <w:tcW w:w="1558" w:type="dxa"/>
            <w:tcBorders>
              <w:top w:val="single" w:sz="4" w:space="0" w:color="auto"/>
              <w:left w:val="nil"/>
              <w:bottom w:val="single" w:sz="4" w:space="0" w:color="auto"/>
              <w:right w:val="nil"/>
            </w:tcBorders>
          </w:tcPr>
          <w:p w14:paraId="4BFEA22E" w14:textId="77777777" w:rsidR="0041121D" w:rsidRPr="006C34AA" w:rsidRDefault="0041121D" w:rsidP="004B47D0">
            <w:pPr>
              <w:spacing w:before="0" w:after="0"/>
              <w:ind w:firstLine="0"/>
              <w:rPr>
                <w:bCs/>
                <w:sz w:val="24"/>
                <w:szCs w:val="24"/>
              </w:rPr>
            </w:pPr>
            <w:r w:rsidRPr="006C34AA">
              <w:rPr>
                <w:bCs/>
                <w:sz w:val="24"/>
                <w:szCs w:val="24"/>
              </w:rPr>
              <w:t>Hạt tophi</w:t>
            </w:r>
          </w:p>
        </w:tc>
        <w:tc>
          <w:tcPr>
            <w:tcW w:w="1561" w:type="dxa"/>
            <w:tcBorders>
              <w:top w:val="single" w:sz="4" w:space="0" w:color="auto"/>
              <w:left w:val="nil"/>
              <w:bottom w:val="single" w:sz="4" w:space="0" w:color="auto"/>
              <w:right w:val="nil"/>
            </w:tcBorders>
          </w:tcPr>
          <w:p w14:paraId="02A0A30B" w14:textId="77777777" w:rsidR="0041121D" w:rsidRPr="006C34AA" w:rsidRDefault="0041121D" w:rsidP="004B47D0">
            <w:pPr>
              <w:spacing w:before="0" w:after="0"/>
              <w:ind w:firstLine="0"/>
              <w:rPr>
                <w:bCs/>
                <w:sz w:val="24"/>
                <w:szCs w:val="24"/>
              </w:rPr>
            </w:pPr>
            <w:r w:rsidRPr="006C34AA">
              <w:rPr>
                <w:bCs/>
                <w:sz w:val="24"/>
                <w:szCs w:val="24"/>
              </w:rPr>
              <w:t>n (%)</w:t>
            </w:r>
          </w:p>
        </w:tc>
        <w:tc>
          <w:tcPr>
            <w:tcW w:w="1848" w:type="dxa"/>
            <w:tcBorders>
              <w:top w:val="single" w:sz="4" w:space="0" w:color="auto"/>
              <w:left w:val="nil"/>
              <w:bottom w:val="single" w:sz="4" w:space="0" w:color="auto"/>
              <w:right w:val="nil"/>
            </w:tcBorders>
          </w:tcPr>
          <w:p w14:paraId="679B98C9" w14:textId="77777777" w:rsidR="0041121D" w:rsidRPr="006C34AA" w:rsidRDefault="0041121D" w:rsidP="004B47D0">
            <w:pPr>
              <w:spacing w:before="0" w:after="0"/>
              <w:ind w:firstLine="0"/>
              <w:rPr>
                <w:bCs/>
                <w:sz w:val="24"/>
                <w:szCs w:val="24"/>
              </w:rPr>
            </w:pPr>
            <w:r w:rsidRPr="006C34AA">
              <w:rPr>
                <w:bCs/>
                <w:sz w:val="24"/>
                <w:szCs w:val="24"/>
              </w:rPr>
              <w:t>Median (IQR)</w:t>
            </w:r>
          </w:p>
        </w:tc>
        <w:tc>
          <w:tcPr>
            <w:tcW w:w="2237" w:type="dxa"/>
            <w:tcBorders>
              <w:top w:val="single" w:sz="4" w:space="0" w:color="auto"/>
              <w:left w:val="nil"/>
              <w:bottom w:val="single" w:sz="4" w:space="0" w:color="auto"/>
              <w:right w:val="nil"/>
            </w:tcBorders>
          </w:tcPr>
          <w:p w14:paraId="57415546" w14:textId="77777777" w:rsidR="0041121D" w:rsidRPr="006C34AA" w:rsidRDefault="0041121D" w:rsidP="004B47D0">
            <w:pPr>
              <w:spacing w:before="0" w:after="0"/>
              <w:ind w:firstLine="0"/>
              <w:rPr>
                <w:bCs/>
                <w:sz w:val="24"/>
                <w:szCs w:val="24"/>
              </w:rPr>
            </w:pPr>
            <w:r w:rsidRPr="006C34AA">
              <w:rPr>
                <w:bCs/>
                <w:sz w:val="24"/>
                <w:szCs w:val="24"/>
              </w:rPr>
              <w:t>Số năm mắc gout</w:t>
            </w:r>
          </w:p>
        </w:tc>
        <w:tc>
          <w:tcPr>
            <w:tcW w:w="1012" w:type="dxa"/>
            <w:tcBorders>
              <w:top w:val="single" w:sz="4" w:space="0" w:color="auto"/>
              <w:left w:val="nil"/>
              <w:bottom w:val="single" w:sz="4" w:space="0" w:color="auto"/>
              <w:right w:val="nil"/>
            </w:tcBorders>
          </w:tcPr>
          <w:p w14:paraId="007151C0" w14:textId="4D40BF41" w:rsidR="0041121D" w:rsidRPr="006C34AA" w:rsidRDefault="004B47D0" w:rsidP="004B47D0">
            <w:pPr>
              <w:spacing w:line="360" w:lineRule="auto"/>
              <w:ind w:firstLine="0"/>
              <w:rPr>
                <w:bCs/>
                <w:sz w:val="24"/>
                <w:szCs w:val="24"/>
              </w:rPr>
            </w:pPr>
            <w:r w:rsidRPr="006C34AA">
              <w:rPr>
                <w:bCs/>
                <w:sz w:val="24"/>
                <w:szCs w:val="24"/>
              </w:rPr>
              <w:t>p</w:t>
            </w:r>
          </w:p>
        </w:tc>
      </w:tr>
      <w:tr w:rsidR="00A00361" w:rsidRPr="006C34AA" w14:paraId="647D1815" w14:textId="77777777" w:rsidTr="00D551F1">
        <w:trPr>
          <w:trHeight w:val="240"/>
        </w:trPr>
        <w:tc>
          <w:tcPr>
            <w:tcW w:w="1558" w:type="dxa"/>
            <w:tcBorders>
              <w:top w:val="single" w:sz="4" w:space="0" w:color="auto"/>
              <w:left w:val="nil"/>
              <w:bottom w:val="nil"/>
              <w:right w:val="nil"/>
            </w:tcBorders>
          </w:tcPr>
          <w:p w14:paraId="0F444EE1" w14:textId="77777777" w:rsidR="0041121D" w:rsidRPr="006C34AA" w:rsidRDefault="0041121D" w:rsidP="004B47D0">
            <w:pPr>
              <w:spacing w:before="0" w:after="0"/>
              <w:ind w:firstLine="0"/>
              <w:rPr>
                <w:bCs/>
                <w:sz w:val="24"/>
                <w:szCs w:val="24"/>
              </w:rPr>
            </w:pPr>
            <w:r w:rsidRPr="006C34AA">
              <w:rPr>
                <w:bCs/>
                <w:sz w:val="24"/>
                <w:szCs w:val="24"/>
              </w:rPr>
              <w:t>Không</w:t>
            </w:r>
          </w:p>
        </w:tc>
        <w:tc>
          <w:tcPr>
            <w:tcW w:w="1561" w:type="dxa"/>
            <w:tcBorders>
              <w:top w:val="single" w:sz="4" w:space="0" w:color="auto"/>
              <w:left w:val="nil"/>
              <w:bottom w:val="nil"/>
              <w:right w:val="nil"/>
            </w:tcBorders>
          </w:tcPr>
          <w:p w14:paraId="4A92CD64" w14:textId="77777777" w:rsidR="0041121D" w:rsidRPr="006C34AA" w:rsidRDefault="0041121D" w:rsidP="004B47D0">
            <w:pPr>
              <w:spacing w:before="0" w:after="0"/>
              <w:ind w:firstLine="0"/>
              <w:rPr>
                <w:bCs/>
                <w:sz w:val="24"/>
                <w:szCs w:val="24"/>
              </w:rPr>
            </w:pPr>
            <w:r w:rsidRPr="006C34AA">
              <w:rPr>
                <w:bCs/>
                <w:sz w:val="24"/>
                <w:szCs w:val="24"/>
              </w:rPr>
              <w:t>78 (65,5)</w:t>
            </w:r>
          </w:p>
        </w:tc>
        <w:tc>
          <w:tcPr>
            <w:tcW w:w="1848" w:type="dxa"/>
            <w:tcBorders>
              <w:top w:val="single" w:sz="4" w:space="0" w:color="auto"/>
              <w:left w:val="nil"/>
              <w:bottom w:val="nil"/>
              <w:right w:val="nil"/>
            </w:tcBorders>
          </w:tcPr>
          <w:p w14:paraId="7CDE47A2" w14:textId="77777777" w:rsidR="0041121D" w:rsidRPr="006C34AA" w:rsidRDefault="0041121D" w:rsidP="004B47D0">
            <w:pPr>
              <w:spacing w:before="0" w:after="0"/>
              <w:ind w:firstLine="0"/>
              <w:rPr>
                <w:bCs/>
                <w:sz w:val="24"/>
                <w:szCs w:val="24"/>
              </w:rPr>
            </w:pPr>
            <w:r w:rsidRPr="006C34AA">
              <w:rPr>
                <w:bCs/>
                <w:sz w:val="24"/>
                <w:szCs w:val="24"/>
              </w:rPr>
              <w:t>5 (3 – 10)</w:t>
            </w:r>
          </w:p>
        </w:tc>
        <w:tc>
          <w:tcPr>
            <w:tcW w:w="2237" w:type="dxa"/>
            <w:tcBorders>
              <w:top w:val="single" w:sz="4" w:space="0" w:color="auto"/>
              <w:left w:val="nil"/>
              <w:bottom w:val="nil"/>
              <w:right w:val="nil"/>
            </w:tcBorders>
          </w:tcPr>
          <w:p w14:paraId="766F1353" w14:textId="77777777" w:rsidR="0041121D" w:rsidRPr="006C34AA" w:rsidRDefault="0041121D" w:rsidP="004B47D0">
            <w:pPr>
              <w:spacing w:before="0" w:after="0"/>
              <w:ind w:firstLine="0"/>
              <w:rPr>
                <w:bCs/>
                <w:sz w:val="24"/>
                <w:szCs w:val="24"/>
              </w:rPr>
            </w:pPr>
            <w:r w:rsidRPr="006C34AA">
              <w:rPr>
                <w:bCs/>
                <w:sz w:val="24"/>
                <w:szCs w:val="24"/>
              </w:rPr>
              <w:t>8,1 ±6,3</w:t>
            </w:r>
          </w:p>
        </w:tc>
        <w:tc>
          <w:tcPr>
            <w:tcW w:w="1012" w:type="dxa"/>
            <w:vMerge w:val="restart"/>
            <w:tcBorders>
              <w:top w:val="single" w:sz="4" w:space="0" w:color="auto"/>
              <w:left w:val="nil"/>
              <w:bottom w:val="nil"/>
              <w:right w:val="nil"/>
            </w:tcBorders>
          </w:tcPr>
          <w:p w14:paraId="1E455290" w14:textId="77777777" w:rsidR="0041121D" w:rsidRPr="006C34AA" w:rsidRDefault="0041121D" w:rsidP="004B47D0">
            <w:pPr>
              <w:spacing w:before="0" w:after="0"/>
              <w:ind w:firstLine="0"/>
              <w:rPr>
                <w:bCs/>
                <w:sz w:val="24"/>
                <w:szCs w:val="24"/>
                <w:vertAlign w:val="superscript"/>
              </w:rPr>
            </w:pPr>
            <w:r w:rsidRPr="006C34AA">
              <w:rPr>
                <w:bCs/>
                <w:sz w:val="24"/>
                <w:szCs w:val="24"/>
              </w:rPr>
              <w:t>&lt;0,001*</w:t>
            </w:r>
          </w:p>
        </w:tc>
      </w:tr>
      <w:tr w:rsidR="00A00361" w:rsidRPr="006C34AA" w14:paraId="333EF1F3" w14:textId="77777777" w:rsidTr="00D551F1">
        <w:trPr>
          <w:trHeight w:val="162"/>
        </w:trPr>
        <w:tc>
          <w:tcPr>
            <w:tcW w:w="1558" w:type="dxa"/>
            <w:tcBorders>
              <w:top w:val="nil"/>
              <w:left w:val="nil"/>
              <w:bottom w:val="single" w:sz="4" w:space="0" w:color="auto"/>
              <w:right w:val="nil"/>
            </w:tcBorders>
          </w:tcPr>
          <w:p w14:paraId="2E11B931" w14:textId="77777777" w:rsidR="0041121D" w:rsidRPr="006C34AA" w:rsidRDefault="0041121D" w:rsidP="004B47D0">
            <w:pPr>
              <w:spacing w:before="0" w:after="0"/>
              <w:ind w:firstLine="0"/>
              <w:jc w:val="left"/>
              <w:rPr>
                <w:bCs/>
                <w:sz w:val="24"/>
                <w:szCs w:val="24"/>
              </w:rPr>
            </w:pPr>
            <w:r w:rsidRPr="006C34AA">
              <w:rPr>
                <w:bCs/>
                <w:sz w:val="24"/>
                <w:szCs w:val="24"/>
              </w:rPr>
              <w:t>Có</w:t>
            </w:r>
          </w:p>
        </w:tc>
        <w:tc>
          <w:tcPr>
            <w:tcW w:w="1561" w:type="dxa"/>
            <w:tcBorders>
              <w:top w:val="nil"/>
              <w:left w:val="nil"/>
              <w:bottom w:val="single" w:sz="4" w:space="0" w:color="auto"/>
              <w:right w:val="nil"/>
            </w:tcBorders>
          </w:tcPr>
          <w:p w14:paraId="78FA654A" w14:textId="77777777" w:rsidR="0041121D" w:rsidRPr="006C34AA" w:rsidRDefault="0041121D" w:rsidP="004B47D0">
            <w:pPr>
              <w:spacing w:before="0" w:after="0"/>
              <w:ind w:firstLine="0"/>
              <w:jc w:val="left"/>
              <w:rPr>
                <w:bCs/>
                <w:sz w:val="24"/>
                <w:szCs w:val="24"/>
              </w:rPr>
            </w:pPr>
            <w:r w:rsidRPr="006C34AA">
              <w:rPr>
                <w:bCs/>
                <w:sz w:val="24"/>
                <w:szCs w:val="24"/>
              </w:rPr>
              <w:t>41 (34,5)</w:t>
            </w:r>
          </w:p>
        </w:tc>
        <w:tc>
          <w:tcPr>
            <w:tcW w:w="1848" w:type="dxa"/>
            <w:tcBorders>
              <w:top w:val="nil"/>
              <w:left w:val="nil"/>
              <w:bottom w:val="single" w:sz="4" w:space="0" w:color="auto"/>
              <w:right w:val="nil"/>
            </w:tcBorders>
          </w:tcPr>
          <w:p w14:paraId="390CB594" w14:textId="77777777" w:rsidR="0041121D" w:rsidRPr="006C34AA" w:rsidRDefault="0041121D" w:rsidP="004B47D0">
            <w:pPr>
              <w:spacing w:before="0" w:after="0"/>
              <w:ind w:firstLine="0"/>
              <w:jc w:val="left"/>
              <w:rPr>
                <w:bCs/>
                <w:sz w:val="24"/>
                <w:szCs w:val="24"/>
              </w:rPr>
            </w:pPr>
            <w:r w:rsidRPr="006C34AA">
              <w:rPr>
                <w:bCs/>
                <w:sz w:val="24"/>
                <w:szCs w:val="24"/>
              </w:rPr>
              <w:t>12 (10 -16)</w:t>
            </w:r>
          </w:p>
        </w:tc>
        <w:tc>
          <w:tcPr>
            <w:tcW w:w="2237" w:type="dxa"/>
            <w:tcBorders>
              <w:top w:val="nil"/>
              <w:left w:val="nil"/>
              <w:bottom w:val="single" w:sz="4" w:space="0" w:color="auto"/>
              <w:right w:val="nil"/>
            </w:tcBorders>
          </w:tcPr>
          <w:p w14:paraId="379EC59C" w14:textId="77777777" w:rsidR="0041121D" w:rsidRPr="006C34AA" w:rsidRDefault="0041121D" w:rsidP="004B47D0">
            <w:pPr>
              <w:spacing w:before="0" w:after="0"/>
              <w:ind w:firstLine="0"/>
              <w:jc w:val="left"/>
              <w:rPr>
                <w:bCs/>
                <w:sz w:val="24"/>
                <w:szCs w:val="24"/>
              </w:rPr>
            </w:pPr>
            <w:r w:rsidRPr="006C34AA">
              <w:rPr>
                <w:bCs/>
                <w:sz w:val="24"/>
                <w:szCs w:val="24"/>
              </w:rPr>
              <w:t>13,5 ± 7,1</w:t>
            </w:r>
          </w:p>
        </w:tc>
        <w:tc>
          <w:tcPr>
            <w:tcW w:w="1012" w:type="dxa"/>
            <w:vMerge/>
            <w:tcBorders>
              <w:top w:val="nil"/>
              <w:left w:val="nil"/>
              <w:bottom w:val="single" w:sz="4" w:space="0" w:color="auto"/>
              <w:right w:val="nil"/>
            </w:tcBorders>
          </w:tcPr>
          <w:p w14:paraId="610FB927" w14:textId="77777777" w:rsidR="0041121D" w:rsidRPr="006C34AA" w:rsidRDefault="0041121D" w:rsidP="00895393">
            <w:pPr>
              <w:spacing w:line="360" w:lineRule="auto"/>
              <w:rPr>
                <w:sz w:val="24"/>
                <w:szCs w:val="24"/>
              </w:rPr>
            </w:pPr>
          </w:p>
        </w:tc>
      </w:tr>
    </w:tbl>
    <w:p w14:paraId="23AE1C24" w14:textId="77777777" w:rsidR="0041121D" w:rsidRPr="006C34AA" w:rsidRDefault="0041121D" w:rsidP="0041121D">
      <w:pPr>
        <w:spacing w:after="0" w:line="360" w:lineRule="auto"/>
        <w:ind w:firstLine="0"/>
        <w:rPr>
          <w:sz w:val="24"/>
          <w:szCs w:val="24"/>
        </w:rPr>
      </w:pPr>
      <w:r w:rsidRPr="006C34AA">
        <w:rPr>
          <w:sz w:val="24"/>
          <w:szCs w:val="24"/>
        </w:rPr>
        <w:lastRenderedPageBreak/>
        <w:t>*Wilcoxon rank-sum test</w:t>
      </w:r>
    </w:p>
    <w:p w14:paraId="4727030B" w14:textId="77777777" w:rsidR="006B6380" w:rsidRPr="006C34AA" w:rsidRDefault="006B6380" w:rsidP="006B6380">
      <w:pPr>
        <w:spacing w:before="0" w:after="0"/>
        <w:ind w:firstLine="0"/>
        <w:rPr>
          <w:sz w:val="24"/>
          <w:szCs w:val="24"/>
        </w:rPr>
        <w:sectPr w:rsidR="006B6380" w:rsidRPr="006C34AA" w:rsidSect="0041121D">
          <w:endnotePr>
            <w:numFmt w:val="decimal"/>
          </w:endnotePr>
          <w:type w:val="continuous"/>
          <w:pgSz w:w="10773" w:h="15309" w:code="9"/>
          <w:pgMar w:top="1134" w:right="1134" w:bottom="1134" w:left="1134" w:header="567" w:footer="567" w:gutter="284"/>
          <w:cols w:space="284"/>
          <w:titlePg/>
          <w:docGrid w:linePitch="381"/>
        </w:sectPr>
      </w:pPr>
    </w:p>
    <w:p w14:paraId="697A65AC" w14:textId="1DD7D6E2" w:rsidR="0041121D" w:rsidRPr="006C34AA" w:rsidRDefault="0041121D" w:rsidP="006B6380">
      <w:pPr>
        <w:spacing w:before="0" w:after="0"/>
        <w:ind w:firstLine="0"/>
        <w:rPr>
          <w:sz w:val="24"/>
          <w:szCs w:val="24"/>
        </w:rPr>
      </w:pPr>
      <w:r w:rsidRPr="006C34AA">
        <w:rPr>
          <w:sz w:val="24"/>
          <w:szCs w:val="24"/>
        </w:rPr>
        <w:t xml:space="preserve">Người bệnh có thời gian mắc bệnh &gt;10 năm có tình trạng hạt tophi cao hơn, </w:t>
      </w:r>
      <w:r w:rsidR="006B6380" w:rsidRPr="006C34AA">
        <w:rPr>
          <w:sz w:val="24"/>
          <w:szCs w:val="24"/>
        </w:rPr>
        <w:t xml:space="preserve">         </w:t>
      </w:r>
      <w:r w:rsidRPr="006C34AA">
        <w:rPr>
          <w:sz w:val="24"/>
          <w:szCs w:val="24"/>
        </w:rPr>
        <w:t xml:space="preserve">sự khác biệt có ý nghĩa thống kê </w:t>
      </w:r>
      <w:r w:rsidR="006B6380" w:rsidRPr="006C34AA">
        <w:rPr>
          <w:sz w:val="24"/>
          <w:szCs w:val="24"/>
        </w:rPr>
        <w:t xml:space="preserve">                 </w:t>
      </w:r>
      <w:r w:rsidRPr="006C34AA">
        <w:rPr>
          <w:sz w:val="24"/>
          <w:szCs w:val="24"/>
        </w:rPr>
        <w:t>(p &lt; 0,001).</w:t>
      </w:r>
    </w:p>
    <w:p w14:paraId="3EAC9E54" w14:textId="77777777" w:rsidR="006B6380" w:rsidRPr="006C34AA" w:rsidRDefault="006B6380" w:rsidP="0041121D">
      <w:pPr>
        <w:spacing w:after="0" w:line="360" w:lineRule="auto"/>
        <w:ind w:firstLine="0"/>
        <w:rPr>
          <w:b/>
          <w:sz w:val="24"/>
          <w:szCs w:val="24"/>
        </w:rPr>
        <w:sectPr w:rsidR="006B6380" w:rsidRPr="006C34AA" w:rsidSect="006B6380">
          <w:endnotePr>
            <w:numFmt w:val="decimal"/>
          </w:endnotePr>
          <w:type w:val="continuous"/>
          <w:pgSz w:w="10773" w:h="15309" w:code="9"/>
          <w:pgMar w:top="1134" w:right="1134" w:bottom="1134" w:left="1134" w:header="567" w:footer="567" w:gutter="284"/>
          <w:cols w:num="2" w:space="284"/>
          <w:titlePg/>
          <w:docGrid w:linePitch="381"/>
        </w:sectPr>
      </w:pPr>
    </w:p>
    <w:p w14:paraId="179B5419" w14:textId="77777777" w:rsidR="0041121D" w:rsidRPr="006C34AA" w:rsidRDefault="0041121D" w:rsidP="0041121D">
      <w:pPr>
        <w:spacing w:after="0" w:line="360" w:lineRule="auto"/>
        <w:ind w:firstLine="0"/>
        <w:rPr>
          <w:bCs/>
          <w:i/>
          <w:iCs/>
          <w:sz w:val="24"/>
          <w:szCs w:val="24"/>
        </w:rPr>
      </w:pPr>
      <w:r w:rsidRPr="006C34AA">
        <w:rPr>
          <w:b/>
          <w:sz w:val="24"/>
          <w:szCs w:val="24"/>
        </w:rPr>
        <w:t xml:space="preserve">Bảng 6: </w:t>
      </w:r>
      <w:r w:rsidRPr="006C34AA">
        <w:rPr>
          <w:bCs/>
          <w:i/>
          <w:iCs/>
          <w:sz w:val="24"/>
          <w:szCs w:val="24"/>
        </w:rPr>
        <w:t>Thói quen ăn uống của người bệnh gout (N=119)</w:t>
      </w:r>
    </w:p>
    <w:tbl>
      <w:tblPr>
        <w:tblStyle w:val="TableGrid"/>
        <w:tblpPr w:leftFromText="181" w:rightFromText="181" w:bottomFromText="57" w:vertAnchor="text" w:tblpY="1"/>
        <w:tblOverlap w:val="nev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0"/>
        <w:gridCol w:w="1429"/>
        <w:gridCol w:w="1418"/>
        <w:gridCol w:w="1417"/>
        <w:gridCol w:w="1555"/>
      </w:tblGrid>
      <w:tr w:rsidR="002827D1" w:rsidRPr="006C34AA" w14:paraId="48DE237A" w14:textId="77777777" w:rsidTr="001D15E6">
        <w:tc>
          <w:tcPr>
            <w:tcW w:w="2540" w:type="dxa"/>
            <w:tcBorders>
              <w:top w:val="single" w:sz="4" w:space="0" w:color="auto"/>
              <w:bottom w:val="single" w:sz="4" w:space="0" w:color="auto"/>
            </w:tcBorders>
          </w:tcPr>
          <w:p w14:paraId="3CF60A0A" w14:textId="77777777" w:rsidR="0041121D" w:rsidRPr="006C34AA" w:rsidRDefault="0041121D" w:rsidP="003B00E7">
            <w:pPr>
              <w:spacing w:before="0" w:after="0"/>
              <w:ind w:hanging="108"/>
              <w:jc w:val="left"/>
              <w:rPr>
                <w:sz w:val="24"/>
                <w:szCs w:val="24"/>
              </w:rPr>
            </w:pPr>
          </w:p>
        </w:tc>
        <w:tc>
          <w:tcPr>
            <w:tcW w:w="1429" w:type="dxa"/>
            <w:tcBorders>
              <w:top w:val="single" w:sz="4" w:space="0" w:color="auto"/>
              <w:bottom w:val="single" w:sz="4" w:space="0" w:color="auto"/>
            </w:tcBorders>
          </w:tcPr>
          <w:p w14:paraId="45EBFBFF" w14:textId="77777777" w:rsidR="0041121D" w:rsidRPr="006C34AA" w:rsidRDefault="0041121D" w:rsidP="003B00E7">
            <w:pPr>
              <w:spacing w:before="0" w:after="0"/>
              <w:ind w:hanging="108"/>
              <w:jc w:val="left"/>
              <w:rPr>
                <w:sz w:val="24"/>
                <w:szCs w:val="24"/>
              </w:rPr>
            </w:pPr>
            <w:r w:rsidRPr="006C34AA">
              <w:rPr>
                <w:sz w:val="24"/>
                <w:szCs w:val="24"/>
              </w:rPr>
              <w:t>&gt; 7 bữa/tuần</w:t>
            </w:r>
          </w:p>
          <w:p w14:paraId="092F41BA" w14:textId="77777777" w:rsidR="0041121D" w:rsidRPr="006C34AA" w:rsidRDefault="0041121D" w:rsidP="003B00E7">
            <w:pPr>
              <w:spacing w:before="0" w:after="0"/>
              <w:ind w:hanging="108"/>
              <w:jc w:val="left"/>
              <w:rPr>
                <w:sz w:val="24"/>
                <w:szCs w:val="24"/>
              </w:rPr>
            </w:pPr>
            <w:r w:rsidRPr="006C34AA">
              <w:rPr>
                <w:sz w:val="24"/>
                <w:szCs w:val="24"/>
              </w:rPr>
              <w:t>n (%)</w:t>
            </w:r>
          </w:p>
        </w:tc>
        <w:tc>
          <w:tcPr>
            <w:tcW w:w="1418" w:type="dxa"/>
            <w:tcBorders>
              <w:top w:val="single" w:sz="4" w:space="0" w:color="auto"/>
              <w:bottom w:val="single" w:sz="4" w:space="0" w:color="auto"/>
            </w:tcBorders>
          </w:tcPr>
          <w:p w14:paraId="74F9391C" w14:textId="77777777" w:rsidR="0041121D" w:rsidRPr="006C34AA" w:rsidRDefault="0041121D" w:rsidP="003B00E7">
            <w:pPr>
              <w:spacing w:before="0" w:after="0"/>
              <w:ind w:hanging="108"/>
              <w:jc w:val="left"/>
              <w:rPr>
                <w:sz w:val="24"/>
                <w:szCs w:val="24"/>
              </w:rPr>
            </w:pPr>
            <w:r w:rsidRPr="006C34AA">
              <w:rPr>
                <w:sz w:val="24"/>
                <w:szCs w:val="24"/>
              </w:rPr>
              <w:t>4-6 bữa/tuần</w:t>
            </w:r>
          </w:p>
          <w:p w14:paraId="1810DE63" w14:textId="77777777" w:rsidR="0041121D" w:rsidRPr="006C34AA" w:rsidRDefault="0041121D" w:rsidP="003B00E7">
            <w:pPr>
              <w:spacing w:before="0" w:after="0"/>
              <w:ind w:hanging="108"/>
              <w:jc w:val="left"/>
              <w:rPr>
                <w:sz w:val="24"/>
                <w:szCs w:val="24"/>
              </w:rPr>
            </w:pPr>
            <w:r w:rsidRPr="006C34AA">
              <w:rPr>
                <w:sz w:val="24"/>
                <w:szCs w:val="24"/>
              </w:rPr>
              <w:t xml:space="preserve"> n (%)</w:t>
            </w:r>
          </w:p>
        </w:tc>
        <w:tc>
          <w:tcPr>
            <w:tcW w:w="1417" w:type="dxa"/>
            <w:tcBorders>
              <w:top w:val="single" w:sz="4" w:space="0" w:color="auto"/>
              <w:bottom w:val="single" w:sz="4" w:space="0" w:color="auto"/>
            </w:tcBorders>
          </w:tcPr>
          <w:p w14:paraId="5A302F24" w14:textId="77777777" w:rsidR="0041121D" w:rsidRPr="006C34AA" w:rsidRDefault="0041121D" w:rsidP="003B00E7">
            <w:pPr>
              <w:spacing w:before="0" w:after="0"/>
              <w:ind w:hanging="108"/>
              <w:jc w:val="left"/>
              <w:rPr>
                <w:sz w:val="24"/>
                <w:szCs w:val="24"/>
              </w:rPr>
            </w:pPr>
            <w:r w:rsidRPr="006C34AA">
              <w:rPr>
                <w:sz w:val="24"/>
                <w:szCs w:val="24"/>
              </w:rPr>
              <w:t>1-3 bữa/tuần</w:t>
            </w:r>
          </w:p>
          <w:p w14:paraId="058D543E" w14:textId="77777777" w:rsidR="0041121D" w:rsidRPr="006C34AA" w:rsidRDefault="0041121D" w:rsidP="003B00E7">
            <w:pPr>
              <w:spacing w:before="0" w:after="0"/>
              <w:ind w:hanging="108"/>
              <w:jc w:val="left"/>
              <w:rPr>
                <w:sz w:val="24"/>
                <w:szCs w:val="24"/>
              </w:rPr>
            </w:pPr>
            <w:r w:rsidRPr="006C34AA">
              <w:rPr>
                <w:sz w:val="24"/>
                <w:szCs w:val="24"/>
              </w:rPr>
              <w:t>n (%)</w:t>
            </w:r>
          </w:p>
        </w:tc>
        <w:tc>
          <w:tcPr>
            <w:tcW w:w="1555" w:type="dxa"/>
            <w:tcBorders>
              <w:top w:val="single" w:sz="4" w:space="0" w:color="auto"/>
              <w:bottom w:val="single" w:sz="4" w:space="0" w:color="auto"/>
            </w:tcBorders>
          </w:tcPr>
          <w:p w14:paraId="19E59209" w14:textId="77777777" w:rsidR="0041121D" w:rsidRPr="006C34AA" w:rsidRDefault="0041121D" w:rsidP="003B00E7">
            <w:pPr>
              <w:spacing w:before="0" w:after="0"/>
              <w:ind w:hanging="108"/>
              <w:jc w:val="left"/>
              <w:rPr>
                <w:sz w:val="24"/>
                <w:szCs w:val="24"/>
              </w:rPr>
            </w:pPr>
            <w:r w:rsidRPr="006C34AA">
              <w:rPr>
                <w:sz w:val="24"/>
                <w:szCs w:val="24"/>
              </w:rPr>
              <w:t>Không bao giờ</w:t>
            </w:r>
          </w:p>
          <w:p w14:paraId="17203000" w14:textId="77777777" w:rsidR="0041121D" w:rsidRPr="006C34AA" w:rsidRDefault="0041121D" w:rsidP="003B00E7">
            <w:pPr>
              <w:spacing w:before="0" w:after="0"/>
              <w:ind w:hanging="108"/>
              <w:jc w:val="left"/>
              <w:rPr>
                <w:sz w:val="24"/>
                <w:szCs w:val="24"/>
              </w:rPr>
            </w:pPr>
            <w:r w:rsidRPr="006C34AA">
              <w:rPr>
                <w:sz w:val="24"/>
                <w:szCs w:val="24"/>
              </w:rPr>
              <w:t>n (%)</w:t>
            </w:r>
          </w:p>
        </w:tc>
      </w:tr>
      <w:tr w:rsidR="002827D1" w:rsidRPr="006C34AA" w14:paraId="6CB99F28" w14:textId="77777777" w:rsidTr="001D15E6">
        <w:tc>
          <w:tcPr>
            <w:tcW w:w="2540" w:type="dxa"/>
            <w:tcBorders>
              <w:top w:val="single" w:sz="4" w:space="0" w:color="auto"/>
            </w:tcBorders>
          </w:tcPr>
          <w:p w14:paraId="0D03D0FF" w14:textId="77777777" w:rsidR="0041121D" w:rsidRPr="006C34AA" w:rsidRDefault="0041121D" w:rsidP="003B00E7">
            <w:pPr>
              <w:spacing w:before="0" w:after="0"/>
              <w:ind w:hanging="108"/>
              <w:jc w:val="left"/>
              <w:rPr>
                <w:sz w:val="24"/>
                <w:szCs w:val="24"/>
              </w:rPr>
            </w:pPr>
            <w:r w:rsidRPr="006C34AA">
              <w:rPr>
                <w:sz w:val="24"/>
                <w:szCs w:val="24"/>
              </w:rPr>
              <w:t>Phủ tạng động vật</w:t>
            </w:r>
          </w:p>
        </w:tc>
        <w:tc>
          <w:tcPr>
            <w:tcW w:w="1429" w:type="dxa"/>
            <w:tcBorders>
              <w:top w:val="single" w:sz="4" w:space="0" w:color="auto"/>
            </w:tcBorders>
          </w:tcPr>
          <w:p w14:paraId="667579A9" w14:textId="77777777" w:rsidR="0041121D" w:rsidRPr="006C34AA" w:rsidRDefault="0041121D" w:rsidP="003B00E7">
            <w:pPr>
              <w:spacing w:before="0" w:after="0"/>
              <w:ind w:hanging="108"/>
              <w:jc w:val="left"/>
              <w:rPr>
                <w:sz w:val="24"/>
                <w:szCs w:val="24"/>
              </w:rPr>
            </w:pPr>
            <w:r w:rsidRPr="006C34AA">
              <w:rPr>
                <w:sz w:val="24"/>
                <w:szCs w:val="24"/>
              </w:rPr>
              <w:t>3(2,5%)</w:t>
            </w:r>
          </w:p>
        </w:tc>
        <w:tc>
          <w:tcPr>
            <w:tcW w:w="1418" w:type="dxa"/>
            <w:tcBorders>
              <w:top w:val="single" w:sz="4" w:space="0" w:color="auto"/>
            </w:tcBorders>
          </w:tcPr>
          <w:p w14:paraId="43C93CFC" w14:textId="77777777" w:rsidR="0041121D" w:rsidRPr="006C34AA" w:rsidRDefault="0041121D" w:rsidP="003B00E7">
            <w:pPr>
              <w:spacing w:before="0" w:after="0"/>
              <w:ind w:hanging="108"/>
              <w:jc w:val="left"/>
              <w:rPr>
                <w:sz w:val="24"/>
                <w:szCs w:val="24"/>
              </w:rPr>
            </w:pPr>
            <w:r w:rsidRPr="006C34AA">
              <w:rPr>
                <w:sz w:val="24"/>
                <w:szCs w:val="24"/>
              </w:rPr>
              <w:t>30 (25,2%)</w:t>
            </w:r>
          </w:p>
        </w:tc>
        <w:tc>
          <w:tcPr>
            <w:tcW w:w="1417" w:type="dxa"/>
            <w:tcBorders>
              <w:top w:val="single" w:sz="4" w:space="0" w:color="auto"/>
            </w:tcBorders>
          </w:tcPr>
          <w:p w14:paraId="1A355B4D" w14:textId="77777777" w:rsidR="0041121D" w:rsidRPr="006C34AA" w:rsidRDefault="0041121D" w:rsidP="003B00E7">
            <w:pPr>
              <w:spacing w:before="0" w:after="0"/>
              <w:ind w:hanging="108"/>
              <w:jc w:val="left"/>
              <w:rPr>
                <w:sz w:val="24"/>
                <w:szCs w:val="24"/>
              </w:rPr>
            </w:pPr>
            <w:r w:rsidRPr="006C34AA">
              <w:rPr>
                <w:sz w:val="24"/>
                <w:szCs w:val="24"/>
              </w:rPr>
              <w:t>51 (42,7%)</w:t>
            </w:r>
          </w:p>
        </w:tc>
        <w:tc>
          <w:tcPr>
            <w:tcW w:w="1555" w:type="dxa"/>
            <w:tcBorders>
              <w:top w:val="single" w:sz="4" w:space="0" w:color="auto"/>
            </w:tcBorders>
          </w:tcPr>
          <w:p w14:paraId="0BFC64F4" w14:textId="77777777" w:rsidR="0041121D" w:rsidRPr="006C34AA" w:rsidRDefault="0041121D" w:rsidP="003B00E7">
            <w:pPr>
              <w:spacing w:before="0" w:after="0"/>
              <w:ind w:hanging="108"/>
              <w:jc w:val="left"/>
              <w:rPr>
                <w:sz w:val="24"/>
                <w:szCs w:val="24"/>
              </w:rPr>
            </w:pPr>
            <w:r w:rsidRPr="006C34AA">
              <w:rPr>
                <w:sz w:val="24"/>
                <w:szCs w:val="24"/>
              </w:rPr>
              <w:t>35 (29,4%)</w:t>
            </w:r>
          </w:p>
        </w:tc>
      </w:tr>
      <w:tr w:rsidR="002827D1" w:rsidRPr="006C34AA" w14:paraId="36C2B191" w14:textId="77777777" w:rsidTr="001D15E6">
        <w:tc>
          <w:tcPr>
            <w:tcW w:w="2540" w:type="dxa"/>
          </w:tcPr>
          <w:p w14:paraId="281BBC6A" w14:textId="77777777" w:rsidR="0041121D" w:rsidRPr="006C34AA" w:rsidRDefault="0041121D" w:rsidP="003B00E7">
            <w:pPr>
              <w:spacing w:before="0" w:after="0"/>
              <w:ind w:hanging="108"/>
              <w:jc w:val="left"/>
              <w:rPr>
                <w:sz w:val="24"/>
                <w:szCs w:val="24"/>
              </w:rPr>
            </w:pPr>
            <w:r w:rsidRPr="006C34AA">
              <w:rPr>
                <w:sz w:val="24"/>
                <w:szCs w:val="24"/>
              </w:rPr>
              <w:t>Thịt đỏ</w:t>
            </w:r>
          </w:p>
        </w:tc>
        <w:tc>
          <w:tcPr>
            <w:tcW w:w="1429" w:type="dxa"/>
          </w:tcPr>
          <w:p w14:paraId="4B180427" w14:textId="77777777" w:rsidR="0041121D" w:rsidRPr="006C34AA" w:rsidRDefault="0041121D" w:rsidP="003B00E7">
            <w:pPr>
              <w:spacing w:before="0" w:after="0"/>
              <w:ind w:hanging="108"/>
              <w:jc w:val="left"/>
              <w:rPr>
                <w:sz w:val="24"/>
                <w:szCs w:val="24"/>
              </w:rPr>
            </w:pPr>
            <w:r w:rsidRPr="006C34AA">
              <w:rPr>
                <w:sz w:val="24"/>
                <w:szCs w:val="24"/>
              </w:rPr>
              <w:t>3 (2,5%)</w:t>
            </w:r>
          </w:p>
        </w:tc>
        <w:tc>
          <w:tcPr>
            <w:tcW w:w="1418" w:type="dxa"/>
          </w:tcPr>
          <w:p w14:paraId="7364173E" w14:textId="77777777" w:rsidR="0041121D" w:rsidRPr="006C34AA" w:rsidRDefault="0041121D" w:rsidP="003B00E7">
            <w:pPr>
              <w:spacing w:before="0" w:after="0"/>
              <w:ind w:hanging="108"/>
              <w:jc w:val="left"/>
              <w:rPr>
                <w:sz w:val="24"/>
                <w:szCs w:val="24"/>
              </w:rPr>
            </w:pPr>
            <w:r w:rsidRPr="006C34AA">
              <w:rPr>
                <w:sz w:val="24"/>
                <w:szCs w:val="24"/>
              </w:rPr>
              <w:t>31 (26,1%)</w:t>
            </w:r>
          </w:p>
        </w:tc>
        <w:tc>
          <w:tcPr>
            <w:tcW w:w="1417" w:type="dxa"/>
          </w:tcPr>
          <w:p w14:paraId="61DCA5E0" w14:textId="77777777" w:rsidR="0041121D" w:rsidRPr="006C34AA" w:rsidRDefault="0041121D" w:rsidP="003B00E7">
            <w:pPr>
              <w:spacing w:before="0" w:after="0"/>
              <w:ind w:hanging="108"/>
              <w:jc w:val="left"/>
              <w:rPr>
                <w:sz w:val="24"/>
                <w:szCs w:val="24"/>
              </w:rPr>
            </w:pPr>
            <w:r w:rsidRPr="006C34AA">
              <w:rPr>
                <w:sz w:val="24"/>
                <w:szCs w:val="24"/>
              </w:rPr>
              <w:t>69 (58,0%)</w:t>
            </w:r>
          </w:p>
        </w:tc>
        <w:tc>
          <w:tcPr>
            <w:tcW w:w="1555" w:type="dxa"/>
          </w:tcPr>
          <w:p w14:paraId="68D4620E" w14:textId="77777777" w:rsidR="0041121D" w:rsidRPr="006C34AA" w:rsidRDefault="0041121D" w:rsidP="003B00E7">
            <w:pPr>
              <w:spacing w:before="0" w:after="0"/>
              <w:ind w:hanging="108"/>
              <w:jc w:val="left"/>
              <w:rPr>
                <w:sz w:val="24"/>
                <w:szCs w:val="24"/>
              </w:rPr>
            </w:pPr>
            <w:r w:rsidRPr="006C34AA">
              <w:rPr>
                <w:sz w:val="24"/>
                <w:szCs w:val="24"/>
              </w:rPr>
              <w:t>16 (13,5%)</w:t>
            </w:r>
          </w:p>
        </w:tc>
      </w:tr>
      <w:tr w:rsidR="002827D1" w:rsidRPr="006C34AA" w14:paraId="451766EB" w14:textId="77777777" w:rsidTr="001D15E6">
        <w:tc>
          <w:tcPr>
            <w:tcW w:w="2540" w:type="dxa"/>
          </w:tcPr>
          <w:p w14:paraId="6622D287" w14:textId="77777777" w:rsidR="0041121D" w:rsidRPr="006C34AA" w:rsidRDefault="0041121D" w:rsidP="003B00E7">
            <w:pPr>
              <w:spacing w:before="0" w:after="0"/>
              <w:ind w:left="-108" w:firstLine="0"/>
              <w:jc w:val="left"/>
              <w:rPr>
                <w:sz w:val="24"/>
                <w:szCs w:val="24"/>
              </w:rPr>
            </w:pPr>
            <w:r w:rsidRPr="006C34AA">
              <w:rPr>
                <w:sz w:val="24"/>
                <w:szCs w:val="24"/>
              </w:rPr>
              <w:t>Măng tây, nấm, đồ lên men</w:t>
            </w:r>
          </w:p>
        </w:tc>
        <w:tc>
          <w:tcPr>
            <w:tcW w:w="1429" w:type="dxa"/>
          </w:tcPr>
          <w:p w14:paraId="60F3707D" w14:textId="77777777" w:rsidR="0041121D" w:rsidRPr="006C34AA" w:rsidRDefault="0041121D" w:rsidP="003B00E7">
            <w:pPr>
              <w:spacing w:before="0" w:after="0"/>
              <w:ind w:hanging="108"/>
              <w:jc w:val="left"/>
              <w:rPr>
                <w:sz w:val="24"/>
                <w:szCs w:val="24"/>
              </w:rPr>
            </w:pPr>
            <w:r w:rsidRPr="006C34AA">
              <w:rPr>
                <w:sz w:val="24"/>
                <w:szCs w:val="24"/>
              </w:rPr>
              <w:t>3 (2,5)</w:t>
            </w:r>
          </w:p>
        </w:tc>
        <w:tc>
          <w:tcPr>
            <w:tcW w:w="1418" w:type="dxa"/>
          </w:tcPr>
          <w:p w14:paraId="762F5761" w14:textId="77777777" w:rsidR="0041121D" w:rsidRPr="006C34AA" w:rsidRDefault="0041121D" w:rsidP="003B00E7">
            <w:pPr>
              <w:spacing w:before="0" w:after="0"/>
              <w:ind w:hanging="108"/>
              <w:jc w:val="left"/>
              <w:rPr>
                <w:sz w:val="24"/>
                <w:szCs w:val="24"/>
              </w:rPr>
            </w:pPr>
            <w:r w:rsidRPr="006C34AA">
              <w:rPr>
                <w:sz w:val="24"/>
                <w:szCs w:val="24"/>
              </w:rPr>
              <w:t>12 (10,1%)</w:t>
            </w:r>
          </w:p>
        </w:tc>
        <w:tc>
          <w:tcPr>
            <w:tcW w:w="1417" w:type="dxa"/>
          </w:tcPr>
          <w:p w14:paraId="11381AA1" w14:textId="77777777" w:rsidR="0041121D" w:rsidRPr="006C34AA" w:rsidRDefault="0041121D" w:rsidP="003B00E7">
            <w:pPr>
              <w:spacing w:before="0" w:after="0"/>
              <w:ind w:hanging="108"/>
              <w:jc w:val="left"/>
              <w:rPr>
                <w:sz w:val="24"/>
                <w:szCs w:val="24"/>
              </w:rPr>
            </w:pPr>
            <w:r w:rsidRPr="006C34AA">
              <w:rPr>
                <w:sz w:val="24"/>
                <w:szCs w:val="24"/>
              </w:rPr>
              <w:t>52 (43,7%)</w:t>
            </w:r>
          </w:p>
        </w:tc>
        <w:tc>
          <w:tcPr>
            <w:tcW w:w="1555" w:type="dxa"/>
          </w:tcPr>
          <w:p w14:paraId="306245AA" w14:textId="77777777" w:rsidR="0041121D" w:rsidRPr="006C34AA" w:rsidRDefault="0041121D" w:rsidP="003B00E7">
            <w:pPr>
              <w:spacing w:before="0" w:after="0"/>
              <w:ind w:hanging="108"/>
              <w:jc w:val="left"/>
              <w:rPr>
                <w:sz w:val="24"/>
                <w:szCs w:val="24"/>
              </w:rPr>
            </w:pPr>
            <w:r w:rsidRPr="006C34AA">
              <w:rPr>
                <w:sz w:val="24"/>
                <w:szCs w:val="24"/>
              </w:rPr>
              <w:t>52 (43,7%)</w:t>
            </w:r>
          </w:p>
        </w:tc>
      </w:tr>
      <w:tr w:rsidR="002827D1" w:rsidRPr="006C34AA" w14:paraId="03DE2FCC" w14:textId="77777777" w:rsidTr="001D15E6">
        <w:tc>
          <w:tcPr>
            <w:tcW w:w="2540" w:type="dxa"/>
          </w:tcPr>
          <w:p w14:paraId="2DD42F3F" w14:textId="77777777" w:rsidR="0041121D" w:rsidRPr="006C34AA" w:rsidRDefault="0041121D" w:rsidP="003B00E7">
            <w:pPr>
              <w:spacing w:before="0" w:after="0"/>
              <w:ind w:hanging="108"/>
              <w:jc w:val="left"/>
              <w:rPr>
                <w:sz w:val="24"/>
                <w:szCs w:val="24"/>
              </w:rPr>
            </w:pPr>
            <w:r w:rsidRPr="006C34AA">
              <w:rPr>
                <w:sz w:val="24"/>
                <w:szCs w:val="24"/>
              </w:rPr>
              <w:t>Rượu, bia, café</w:t>
            </w:r>
          </w:p>
        </w:tc>
        <w:tc>
          <w:tcPr>
            <w:tcW w:w="1429" w:type="dxa"/>
          </w:tcPr>
          <w:p w14:paraId="4025509D" w14:textId="77777777" w:rsidR="0041121D" w:rsidRPr="006C34AA" w:rsidRDefault="0041121D" w:rsidP="003B00E7">
            <w:pPr>
              <w:spacing w:before="0" w:after="0"/>
              <w:ind w:hanging="108"/>
              <w:jc w:val="left"/>
              <w:rPr>
                <w:sz w:val="24"/>
                <w:szCs w:val="24"/>
              </w:rPr>
            </w:pPr>
            <w:r w:rsidRPr="006C34AA">
              <w:rPr>
                <w:sz w:val="24"/>
                <w:szCs w:val="24"/>
              </w:rPr>
              <w:t>24 (20,2%)</w:t>
            </w:r>
          </w:p>
        </w:tc>
        <w:tc>
          <w:tcPr>
            <w:tcW w:w="1418" w:type="dxa"/>
          </w:tcPr>
          <w:p w14:paraId="729270DF" w14:textId="77777777" w:rsidR="0041121D" w:rsidRPr="006C34AA" w:rsidRDefault="0041121D" w:rsidP="003B00E7">
            <w:pPr>
              <w:spacing w:before="0" w:after="0"/>
              <w:ind w:hanging="108"/>
              <w:jc w:val="left"/>
              <w:rPr>
                <w:sz w:val="24"/>
                <w:szCs w:val="24"/>
              </w:rPr>
            </w:pPr>
            <w:r w:rsidRPr="006C34AA">
              <w:rPr>
                <w:sz w:val="24"/>
                <w:szCs w:val="24"/>
              </w:rPr>
              <w:t>35 (29,4%)</w:t>
            </w:r>
          </w:p>
        </w:tc>
        <w:tc>
          <w:tcPr>
            <w:tcW w:w="1417" w:type="dxa"/>
          </w:tcPr>
          <w:p w14:paraId="7701130B" w14:textId="77777777" w:rsidR="0041121D" w:rsidRPr="006C34AA" w:rsidRDefault="0041121D" w:rsidP="003B00E7">
            <w:pPr>
              <w:spacing w:before="0" w:after="0"/>
              <w:ind w:hanging="108"/>
              <w:jc w:val="left"/>
              <w:rPr>
                <w:sz w:val="24"/>
                <w:szCs w:val="24"/>
              </w:rPr>
            </w:pPr>
            <w:r w:rsidRPr="006C34AA">
              <w:rPr>
                <w:sz w:val="24"/>
                <w:szCs w:val="24"/>
              </w:rPr>
              <w:t>41 (35,5%)</w:t>
            </w:r>
          </w:p>
        </w:tc>
        <w:tc>
          <w:tcPr>
            <w:tcW w:w="1555" w:type="dxa"/>
          </w:tcPr>
          <w:p w14:paraId="7F448CE5" w14:textId="77777777" w:rsidR="0041121D" w:rsidRPr="006C34AA" w:rsidRDefault="0041121D" w:rsidP="003B00E7">
            <w:pPr>
              <w:spacing w:before="0" w:after="0"/>
              <w:ind w:hanging="108"/>
              <w:jc w:val="left"/>
              <w:rPr>
                <w:sz w:val="24"/>
                <w:szCs w:val="24"/>
              </w:rPr>
            </w:pPr>
            <w:r w:rsidRPr="006C34AA">
              <w:rPr>
                <w:sz w:val="24"/>
                <w:szCs w:val="24"/>
              </w:rPr>
              <w:t>19 (16,0%)</w:t>
            </w:r>
          </w:p>
        </w:tc>
      </w:tr>
      <w:tr w:rsidR="002827D1" w:rsidRPr="006C34AA" w14:paraId="547D2F1B" w14:textId="77777777" w:rsidTr="001D15E6">
        <w:tc>
          <w:tcPr>
            <w:tcW w:w="2540" w:type="dxa"/>
          </w:tcPr>
          <w:p w14:paraId="7DDC494C" w14:textId="77777777" w:rsidR="0041121D" w:rsidRPr="006C34AA" w:rsidRDefault="0041121D" w:rsidP="003B00E7">
            <w:pPr>
              <w:spacing w:before="0" w:after="0"/>
              <w:ind w:hanging="108"/>
              <w:jc w:val="left"/>
              <w:rPr>
                <w:sz w:val="24"/>
                <w:szCs w:val="24"/>
              </w:rPr>
            </w:pPr>
            <w:r w:rsidRPr="006C34AA">
              <w:rPr>
                <w:sz w:val="24"/>
                <w:szCs w:val="24"/>
              </w:rPr>
              <w:t>Hải sản</w:t>
            </w:r>
          </w:p>
        </w:tc>
        <w:tc>
          <w:tcPr>
            <w:tcW w:w="1429" w:type="dxa"/>
          </w:tcPr>
          <w:p w14:paraId="06F4DE8D" w14:textId="77777777" w:rsidR="0041121D" w:rsidRPr="006C34AA" w:rsidRDefault="0041121D" w:rsidP="003B00E7">
            <w:pPr>
              <w:spacing w:before="0" w:after="0"/>
              <w:ind w:hanging="108"/>
              <w:jc w:val="left"/>
              <w:rPr>
                <w:sz w:val="24"/>
                <w:szCs w:val="24"/>
              </w:rPr>
            </w:pPr>
            <w:r w:rsidRPr="006C34AA">
              <w:rPr>
                <w:sz w:val="24"/>
                <w:szCs w:val="24"/>
              </w:rPr>
              <w:t>0 (0,0%)</w:t>
            </w:r>
          </w:p>
        </w:tc>
        <w:tc>
          <w:tcPr>
            <w:tcW w:w="1418" w:type="dxa"/>
          </w:tcPr>
          <w:p w14:paraId="7B0A7719" w14:textId="77777777" w:rsidR="0041121D" w:rsidRPr="006C34AA" w:rsidRDefault="0041121D" w:rsidP="003B00E7">
            <w:pPr>
              <w:spacing w:before="0" w:after="0"/>
              <w:ind w:hanging="108"/>
              <w:jc w:val="left"/>
              <w:rPr>
                <w:sz w:val="24"/>
                <w:szCs w:val="24"/>
              </w:rPr>
            </w:pPr>
            <w:r w:rsidRPr="006C34AA">
              <w:rPr>
                <w:sz w:val="24"/>
                <w:szCs w:val="24"/>
              </w:rPr>
              <w:t>17 (14,3%)</w:t>
            </w:r>
          </w:p>
        </w:tc>
        <w:tc>
          <w:tcPr>
            <w:tcW w:w="1417" w:type="dxa"/>
          </w:tcPr>
          <w:p w14:paraId="5B87FCE8" w14:textId="77777777" w:rsidR="0041121D" w:rsidRPr="006C34AA" w:rsidRDefault="0041121D" w:rsidP="003B00E7">
            <w:pPr>
              <w:spacing w:before="0" w:after="0"/>
              <w:ind w:hanging="108"/>
              <w:jc w:val="left"/>
              <w:rPr>
                <w:sz w:val="24"/>
                <w:szCs w:val="24"/>
              </w:rPr>
            </w:pPr>
            <w:r w:rsidRPr="006C34AA">
              <w:rPr>
                <w:sz w:val="24"/>
                <w:szCs w:val="24"/>
              </w:rPr>
              <w:t>70 (58,8%)</w:t>
            </w:r>
          </w:p>
        </w:tc>
        <w:tc>
          <w:tcPr>
            <w:tcW w:w="1555" w:type="dxa"/>
          </w:tcPr>
          <w:p w14:paraId="0AFE2FD2" w14:textId="77777777" w:rsidR="0041121D" w:rsidRPr="006C34AA" w:rsidRDefault="0041121D" w:rsidP="003B00E7">
            <w:pPr>
              <w:spacing w:before="0" w:after="0"/>
              <w:ind w:hanging="108"/>
              <w:jc w:val="left"/>
              <w:rPr>
                <w:sz w:val="24"/>
                <w:szCs w:val="24"/>
              </w:rPr>
            </w:pPr>
            <w:r w:rsidRPr="006C34AA">
              <w:rPr>
                <w:sz w:val="24"/>
                <w:szCs w:val="24"/>
              </w:rPr>
              <w:t>32 (26,9%)</w:t>
            </w:r>
          </w:p>
        </w:tc>
      </w:tr>
      <w:tr w:rsidR="002827D1" w:rsidRPr="006C34AA" w14:paraId="7EF0891A" w14:textId="77777777" w:rsidTr="001D15E6">
        <w:tc>
          <w:tcPr>
            <w:tcW w:w="2540" w:type="dxa"/>
          </w:tcPr>
          <w:p w14:paraId="6184F1E7" w14:textId="77777777" w:rsidR="0041121D" w:rsidRPr="006C34AA" w:rsidRDefault="0041121D" w:rsidP="003B00E7">
            <w:pPr>
              <w:spacing w:before="0" w:after="0"/>
              <w:ind w:hanging="108"/>
              <w:jc w:val="left"/>
              <w:rPr>
                <w:sz w:val="24"/>
                <w:szCs w:val="24"/>
              </w:rPr>
            </w:pPr>
            <w:r w:rsidRPr="006C34AA">
              <w:rPr>
                <w:sz w:val="24"/>
                <w:szCs w:val="24"/>
              </w:rPr>
              <w:t xml:space="preserve">Thịt nạc </w:t>
            </w:r>
          </w:p>
        </w:tc>
        <w:tc>
          <w:tcPr>
            <w:tcW w:w="1429" w:type="dxa"/>
          </w:tcPr>
          <w:p w14:paraId="4441159E" w14:textId="64BCF89C" w:rsidR="0041121D" w:rsidRPr="006C34AA" w:rsidRDefault="0041121D" w:rsidP="003B00E7">
            <w:pPr>
              <w:spacing w:before="0" w:after="0"/>
              <w:ind w:hanging="108"/>
              <w:jc w:val="left"/>
              <w:rPr>
                <w:sz w:val="24"/>
                <w:szCs w:val="24"/>
              </w:rPr>
            </w:pPr>
            <w:r w:rsidRPr="006C34AA">
              <w:rPr>
                <w:sz w:val="24"/>
                <w:szCs w:val="24"/>
              </w:rPr>
              <w:t>39 (33,</w:t>
            </w:r>
            <w:r w:rsidR="00895393" w:rsidRPr="006C34AA">
              <w:rPr>
                <w:sz w:val="24"/>
                <w:szCs w:val="24"/>
              </w:rPr>
              <w:t>8</w:t>
            </w:r>
            <w:r w:rsidRPr="006C34AA">
              <w:rPr>
                <w:sz w:val="24"/>
                <w:szCs w:val="24"/>
              </w:rPr>
              <w:t>%)</w:t>
            </w:r>
          </w:p>
        </w:tc>
        <w:tc>
          <w:tcPr>
            <w:tcW w:w="1418" w:type="dxa"/>
          </w:tcPr>
          <w:p w14:paraId="0FE71B0E" w14:textId="4740A637" w:rsidR="0041121D" w:rsidRPr="006C34AA" w:rsidRDefault="00895393" w:rsidP="003B00E7">
            <w:pPr>
              <w:spacing w:before="0" w:after="0"/>
              <w:ind w:hanging="108"/>
              <w:jc w:val="left"/>
              <w:rPr>
                <w:sz w:val="24"/>
                <w:szCs w:val="24"/>
              </w:rPr>
            </w:pPr>
            <w:r w:rsidRPr="006C34AA">
              <w:rPr>
                <w:sz w:val="24"/>
                <w:szCs w:val="24"/>
              </w:rPr>
              <w:t>58</w:t>
            </w:r>
            <w:r w:rsidR="0041121D" w:rsidRPr="006C34AA">
              <w:rPr>
                <w:sz w:val="24"/>
                <w:szCs w:val="24"/>
              </w:rPr>
              <w:t xml:space="preserve"> (</w:t>
            </w:r>
            <w:r w:rsidRPr="006C34AA">
              <w:rPr>
                <w:sz w:val="24"/>
                <w:szCs w:val="24"/>
              </w:rPr>
              <w:t>48</w:t>
            </w:r>
            <w:r w:rsidR="0041121D" w:rsidRPr="006C34AA">
              <w:rPr>
                <w:sz w:val="24"/>
                <w:szCs w:val="24"/>
              </w:rPr>
              <w:t>,</w:t>
            </w:r>
            <w:r w:rsidRPr="006C34AA">
              <w:rPr>
                <w:sz w:val="24"/>
                <w:szCs w:val="24"/>
              </w:rPr>
              <w:t>7</w:t>
            </w:r>
            <w:r w:rsidR="0041121D" w:rsidRPr="006C34AA">
              <w:rPr>
                <w:sz w:val="24"/>
                <w:szCs w:val="24"/>
              </w:rPr>
              <w:t xml:space="preserve"> %)</w:t>
            </w:r>
          </w:p>
        </w:tc>
        <w:tc>
          <w:tcPr>
            <w:tcW w:w="1417" w:type="dxa"/>
          </w:tcPr>
          <w:p w14:paraId="30059498" w14:textId="36E44600" w:rsidR="0041121D" w:rsidRPr="006C34AA" w:rsidRDefault="0041121D" w:rsidP="003B00E7">
            <w:pPr>
              <w:spacing w:before="0" w:after="0"/>
              <w:ind w:hanging="108"/>
              <w:jc w:val="left"/>
              <w:rPr>
                <w:sz w:val="24"/>
                <w:szCs w:val="24"/>
              </w:rPr>
            </w:pPr>
            <w:r w:rsidRPr="006C34AA">
              <w:rPr>
                <w:sz w:val="24"/>
                <w:szCs w:val="24"/>
              </w:rPr>
              <w:t>21 (</w:t>
            </w:r>
            <w:r w:rsidR="00895393" w:rsidRPr="006C34AA">
              <w:rPr>
                <w:sz w:val="24"/>
                <w:szCs w:val="24"/>
              </w:rPr>
              <w:t>17</w:t>
            </w:r>
            <w:r w:rsidR="00895393" w:rsidRPr="006C34AA">
              <w:rPr>
                <w:sz w:val="24"/>
                <w:szCs w:val="24"/>
                <w:lang w:val="vi-VN"/>
              </w:rPr>
              <w:t>.7</w:t>
            </w:r>
            <w:r w:rsidRPr="006C34AA">
              <w:rPr>
                <w:sz w:val="24"/>
                <w:szCs w:val="24"/>
              </w:rPr>
              <w:t>%)</w:t>
            </w:r>
          </w:p>
        </w:tc>
        <w:tc>
          <w:tcPr>
            <w:tcW w:w="1555" w:type="dxa"/>
          </w:tcPr>
          <w:p w14:paraId="61226103" w14:textId="476615B7" w:rsidR="0041121D" w:rsidRPr="006C34AA" w:rsidRDefault="0041121D" w:rsidP="003B00E7">
            <w:pPr>
              <w:spacing w:before="0" w:after="0"/>
              <w:ind w:hanging="108"/>
              <w:jc w:val="left"/>
              <w:rPr>
                <w:sz w:val="24"/>
                <w:szCs w:val="24"/>
              </w:rPr>
            </w:pPr>
            <w:r w:rsidRPr="006C34AA">
              <w:rPr>
                <w:sz w:val="24"/>
                <w:szCs w:val="24"/>
              </w:rPr>
              <w:t>1 (</w:t>
            </w:r>
            <w:r w:rsidR="00895393" w:rsidRPr="006C34AA">
              <w:rPr>
                <w:sz w:val="24"/>
                <w:szCs w:val="24"/>
              </w:rPr>
              <w:t>0</w:t>
            </w:r>
            <w:r w:rsidR="00895393" w:rsidRPr="006C34AA">
              <w:rPr>
                <w:sz w:val="24"/>
                <w:szCs w:val="24"/>
                <w:lang w:val="vi-VN"/>
              </w:rPr>
              <w:t>.8</w:t>
            </w:r>
            <w:r w:rsidRPr="006C34AA">
              <w:rPr>
                <w:sz w:val="24"/>
                <w:szCs w:val="24"/>
              </w:rPr>
              <w:t>%)</w:t>
            </w:r>
          </w:p>
        </w:tc>
      </w:tr>
      <w:tr w:rsidR="002827D1" w:rsidRPr="006C34AA" w14:paraId="1216861B" w14:textId="77777777" w:rsidTr="001D15E6">
        <w:tc>
          <w:tcPr>
            <w:tcW w:w="2540" w:type="dxa"/>
          </w:tcPr>
          <w:p w14:paraId="6CC8A28E" w14:textId="77777777" w:rsidR="0041121D" w:rsidRPr="006C34AA" w:rsidRDefault="0041121D" w:rsidP="003B00E7">
            <w:pPr>
              <w:spacing w:before="0" w:after="0"/>
              <w:ind w:hanging="108"/>
              <w:jc w:val="left"/>
              <w:rPr>
                <w:sz w:val="24"/>
                <w:szCs w:val="24"/>
              </w:rPr>
            </w:pPr>
            <w:r w:rsidRPr="006C34AA">
              <w:rPr>
                <w:sz w:val="24"/>
                <w:szCs w:val="24"/>
              </w:rPr>
              <w:t>Các loại ngũ cốc</w:t>
            </w:r>
          </w:p>
        </w:tc>
        <w:tc>
          <w:tcPr>
            <w:tcW w:w="1429" w:type="dxa"/>
          </w:tcPr>
          <w:p w14:paraId="68110204" w14:textId="77777777" w:rsidR="0041121D" w:rsidRPr="006C34AA" w:rsidRDefault="0041121D" w:rsidP="003B00E7">
            <w:pPr>
              <w:spacing w:before="0" w:after="0"/>
              <w:ind w:hanging="108"/>
              <w:jc w:val="left"/>
              <w:rPr>
                <w:sz w:val="24"/>
                <w:szCs w:val="24"/>
              </w:rPr>
            </w:pPr>
            <w:r w:rsidRPr="006C34AA">
              <w:rPr>
                <w:sz w:val="24"/>
                <w:szCs w:val="24"/>
              </w:rPr>
              <w:t>22 (18,5%)</w:t>
            </w:r>
          </w:p>
        </w:tc>
        <w:tc>
          <w:tcPr>
            <w:tcW w:w="1418" w:type="dxa"/>
          </w:tcPr>
          <w:p w14:paraId="6F874AF6" w14:textId="77777777" w:rsidR="0041121D" w:rsidRPr="006C34AA" w:rsidRDefault="0041121D" w:rsidP="003B00E7">
            <w:pPr>
              <w:spacing w:before="0" w:after="0"/>
              <w:ind w:hanging="108"/>
              <w:jc w:val="left"/>
              <w:rPr>
                <w:sz w:val="24"/>
                <w:szCs w:val="24"/>
              </w:rPr>
            </w:pPr>
            <w:r w:rsidRPr="006C34AA">
              <w:rPr>
                <w:sz w:val="24"/>
                <w:szCs w:val="24"/>
              </w:rPr>
              <w:t>41 (34,5%)</w:t>
            </w:r>
          </w:p>
        </w:tc>
        <w:tc>
          <w:tcPr>
            <w:tcW w:w="1417" w:type="dxa"/>
          </w:tcPr>
          <w:p w14:paraId="3453B4B5" w14:textId="77777777" w:rsidR="0041121D" w:rsidRPr="006C34AA" w:rsidRDefault="0041121D" w:rsidP="003B00E7">
            <w:pPr>
              <w:spacing w:before="0" w:after="0"/>
              <w:ind w:hanging="108"/>
              <w:jc w:val="left"/>
              <w:rPr>
                <w:sz w:val="24"/>
                <w:szCs w:val="24"/>
              </w:rPr>
            </w:pPr>
            <w:r w:rsidRPr="006C34AA">
              <w:rPr>
                <w:sz w:val="24"/>
                <w:szCs w:val="24"/>
              </w:rPr>
              <w:t>40 (33,6%)</w:t>
            </w:r>
          </w:p>
        </w:tc>
        <w:tc>
          <w:tcPr>
            <w:tcW w:w="1555" w:type="dxa"/>
          </w:tcPr>
          <w:p w14:paraId="0A48489E" w14:textId="77777777" w:rsidR="0041121D" w:rsidRPr="006C34AA" w:rsidRDefault="0041121D" w:rsidP="003B00E7">
            <w:pPr>
              <w:spacing w:before="0" w:after="0"/>
              <w:ind w:hanging="108"/>
              <w:jc w:val="left"/>
              <w:rPr>
                <w:sz w:val="24"/>
                <w:szCs w:val="24"/>
              </w:rPr>
            </w:pPr>
            <w:r w:rsidRPr="006C34AA">
              <w:rPr>
                <w:sz w:val="24"/>
                <w:szCs w:val="24"/>
              </w:rPr>
              <w:t>16 (14,5%)</w:t>
            </w:r>
          </w:p>
        </w:tc>
      </w:tr>
      <w:tr w:rsidR="002827D1" w:rsidRPr="006C34AA" w14:paraId="119CA069" w14:textId="77777777" w:rsidTr="001D15E6">
        <w:tc>
          <w:tcPr>
            <w:tcW w:w="2540" w:type="dxa"/>
          </w:tcPr>
          <w:p w14:paraId="05236FD6" w14:textId="406C9282" w:rsidR="0041121D" w:rsidRPr="006C34AA" w:rsidRDefault="0041121D" w:rsidP="003B00E7">
            <w:pPr>
              <w:spacing w:before="0" w:after="0"/>
              <w:ind w:hanging="108"/>
              <w:jc w:val="left"/>
              <w:rPr>
                <w:sz w:val="24"/>
                <w:szCs w:val="24"/>
              </w:rPr>
            </w:pPr>
            <w:r w:rsidRPr="006C34AA">
              <w:rPr>
                <w:sz w:val="24"/>
                <w:szCs w:val="24"/>
              </w:rPr>
              <w:t xml:space="preserve">Sữa và các chế phẩm </w:t>
            </w:r>
          </w:p>
        </w:tc>
        <w:tc>
          <w:tcPr>
            <w:tcW w:w="1429" w:type="dxa"/>
          </w:tcPr>
          <w:p w14:paraId="3B8616CB" w14:textId="77A3D1F5" w:rsidR="0041121D" w:rsidRPr="006C34AA" w:rsidRDefault="00895393" w:rsidP="003B00E7">
            <w:pPr>
              <w:spacing w:before="0" w:after="0"/>
              <w:ind w:hanging="108"/>
              <w:jc w:val="left"/>
              <w:rPr>
                <w:sz w:val="24"/>
                <w:szCs w:val="24"/>
              </w:rPr>
            </w:pPr>
            <w:r w:rsidRPr="006C34AA">
              <w:rPr>
                <w:sz w:val="24"/>
                <w:szCs w:val="24"/>
              </w:rPr>
              <w:t>20</w:t>
            </w:r>
            <w:r w:rsidR="0041121D" w:rsidRPr="006C34AA">
              <w:rPr>
                <w:sz w:val="24"/>
                <w:szCs w:val="24"/>
              </w:rPr>
              <w:t xml:space="preserve"> (16,</w:t>
            </w:r>
            <w:r w:rsidRPr="006C34AA">
              <w:rPr>
                <w:sz w:val="24"/>
                <w:szCs w:val="24"/>
              </w:rPr>
              <w:t>8</w:t>
            </w:r>
            <w:r w:rsidR="0041121D" w:rsidRPr="006C34AA">
              <w:rPr>
                <w:sz w:val="24"/>
                <w:szCs w:val="24"/>
              </w:rPr>
              <w:t>%)</w:t>
            </w:r>
          </w:p>
        </w:tc>
        <w:tc>
          <w:tcPr>
            <w:tcW w:w="1418" w:type="dxa"/>
          </w:tcPr>
          <w:p w14:paraId="2225507A" w14:textId="77777777" w:rsidR="0041121D" w:rsidRPr="006C34AA" w:rsidRDefault="0041121D" w:rsidP="003B00E7">
            <w:pPr>
              <w:spacing w:before="0" w:after="0"/>
              <w:ind w:hanging="108"/>
              <w:jc w:val="left"/>
              <w:rPr>
                <w:sz w:val="24"/>
                <w:szCs w:val="24"/>
              </w:rPr>
            </w:pPr>
            <w:r w:rsidRPr="006C34AA">
              <w:rPr>
                <w:sz w:val="24"/>
                <w:szCs w:val="24"/>
              </w:rPr>
              <w:t>31 (26,1%)</w:t>
            </w:r>
          </w:p>
        </w:tc>
        <w:tc>
          <w:tcPr>
            <w:tcW w:w="1417" w:type="dxa"/>
          </w:tcPr>
          <w:p w14:paraId="0C8D0CEC" w14:textId="77777777" w:rsidR="0041121D" w:rsidRPr="006C34AA" w:rsidRDefault="0041121D" w:rsidP="003B00E7">
            <w:pPr>
              <w:spacing w:before="0" w:after="0"/>
              <w:ind w:hanging="108"/>
              <w:jc w:val="left"/>
              <w:rPr>
                <w:sz w:val="24"/>
                <w:szCs w:val="24"/>
              </w:rPr>
            </w:pPr>
            <w:r w:rsidRPr="006C34AA">
              <w:rPr>
                <w:sz w:val="24"/>
                <w:szCs w:val="24"/>
              </w:rPr>
              <w:t>60 (50,4%)</w:t>
            </w:r>
          </w:p>
        </w:tc>
        <w:tc>
          <w:tcPr>
            <w:tcW w:w="1555" w:type="dxa"/>
          </w:tcPr>
          <w:p w14:paraId="1A3580D8" w14:textId="77777777" w:rsidR="0041121D" w:rsidRPr="006C34AA" w:rsidRDefault="0041121D" w:rsidP="003B00E7">
            <w:pPr>
              <w:spacing w:before="0" w:after="0"/>
              <w:ind w:hanging="108"/>
              <w:jc w:val="left"/>
              <w:rPr>
                <w:sz w:val="24"/>
                <w:szCs w:val="24"/>
              </w:rPr>
            </w:pPr>
            <w:r w:rsidRPr="006C34AA">
              <w:rPr>
                <w:sz w:val="24"/>
                <w:szCs w:val="24"/>
              </w:rPr>
              <w:t>8 (6,7%)</w:t>
            </w:r>
          </w:p>
        </w:tc>
      </w:tr>
      <w:tr w:rsidR="002827D1" w:rsidRPr="006C34AA" w14:paraId="13833EFD" w14:textId="77777777" w:rsidTr="001D15E6">
        <w:tc>
          <w:tcPr>
            <w:tcW w:w="2540" w:type="dxa"/>
          </w:tcPr>
          <w:p w14:paraId="40C289A0" w14:textId="77777777" w:rsidR="0041121D" w:rsidRPr="006C34AA" w:rsidRDefault="0041121D" w:rsidP="003B00E7">
            <w:pPr>
              <w:spacing w:before="0" w:after="0"/>
              <w:ind w:hanging="108"/>
              <w:jc w:val="left"/>
              <w:rPr>
                <w:sz w:val="24"/>
                <w:szCs w:val="24"/>
              </w:rPr>
            </w:pPr>
            <w:r w:rsidRPr="006C34AA">
              <w:rPr>
                <w:sz w:val="24"/>
                <w:szCs w:val="24"/>
              </w:rPr>
              <w:t>Rau xanh và hoa quả</w:t>
            </w:r>
          </w:p>
        </w:tc>
        <w:tc>
          <w:tcPr>
            <w:tcW w:w="1429" w:type="dxa"/>
          </w:tcPr>
          <w:p w14:paraId="0226A2C9" w14:textId="607ED253" w:rsidR="0041121D" w:rsidRPr="006C34AA" w:rsidRDefault="0084745A" w:rsidP="003B00E7">
            <w:pPr>
              <w:spacing w:before="0" w:after="0"/>
              <w:ind w:hanging="108"/>
              <w:jc w:val="left"/>
              <w:rPr>
                <w:sz w:val="24"/>
                <w:szCs w:val="24"/>
              </w:rPr>
            </w:pPr>
            <w:r w:rsidRPr="006C34AA">
              <w:rPr>
                <w:sz w:val="24"/>
                <w:szCs w:val="24"/>
              </w:rPr>
              <w:t>98</w:t>
            </w:r>
            <w:r w:rsidR="0041121D" w:rsidRPr="006C34AA">
              <w:rPr>
                <w:sz w:val="24"/>
                <w:szCs w:val="24"/>
              </w:rPr>
              <w:t xml:space="preserve"> (82,</w:t>
            </w:r>
            <w:r w:rsidRPr="006C34AA">
              <w:rPr>
                <w:sz w:val="24"/>
                <w:szCs w:val="24"/>
              </w:rPr>
              <w:t>3</w:t>
            </w:r>
            <w:r w:rsidR="0041121D" w:rsidRPr="006C34AA">
              <w:rPr>
                <w:sz w:val="24"/>
                <w:szCs w:val="24"/>
              </w:rPr>
              <w:t>%)</w:t>
            </w:r>
          </w:p>
        </w:tc>
        <w:tc>
          <w:tcPr>
            <w:tcW w:w="1418" w:type="dxa"/>
          </w:tcPr>
          <w:p w14:paraId="1F3F9C77" w14:textId="77777777" w:rsidR="0041121D" w:rsidRPr="006C34AA" w:rsidRDefault="0041121D" w:rsidP="003B00E7">
            <w:pPr>
              <w:spacing w:before="0" w:after="0"/>
              <w:ind w:hanging="108"/>
              <w:jc w:val="left"/>
              <w:rPr>
                <w:sz w:val="24"/>
                <w:szCs w:val="24"/>
              </w:rPr>
            </w:pPr>
            <w:r w:rsidRPr="006C34AA">
              <w:rPr>
                <w:sz w:val="24"/>
                <w:szCs w:val="24"/>
              </w:rPr>
              <w:t>17 (14,3%)</w:t>
            </w:r>
          </w:p>
        </w:tc>
        <w:tc>
          <w:tcPr>
            <w:tcW w:w="1417" w:type="dxa"/>
          </w:tcPr>
          <w:p w14:paraId="6662317C" w14:textId="77777777" w:rsidR="0041121D" w:rsidRPr="006C34AA" w:rsidRDefault="0041121D" w:rsidP="003B00E7">
            <w:pPr>
              <w:spacing w:before="0" w:after="0"/>
              <w:ind w:hanging="108"/>
              <w:jc w:val="left"/>
              <w:rPr>
                <w:sz w:val="24"/>
                <w:szCs w:val="24"/>
              </w:rPr>
            </w:pPr>
            <w:r w:rsidRPr="006C34AA">
              <w:rPr>
                <w:sz w:val="24"/>
                <w:szCs w:val="24"/>
              </w:rPr>
              <w:t>4 (3,4%)</w:t>
            </w:r>
          </w:p>
        </w:tc>
        <w:tc>
          <w:tcPr>
            <w:tcW w:w="1555" w:type="dxa"/>
          </w:tcPr>
          <w:p w14:paraId="601151FD" w14:textId="77777777" w:rsidR="0041121D" w:rsidRPr="006C34AA" w:rsidRDefault="0041121D" w:rsidP="003B00E7">
            <w:pPr>
              <w:spacing w:before="0" w:after="0"/>
              <w:ind w:hanging="108"/>
              <w:jc w:val="left"/>
              <w:rPr>
                <w:sz w:val="24"/>
                <w:szCs w:val="24"/>
              </w:rPr>
            </w:pPr>
            <w:r w:rsidRPr="006C34AA">
              <w:rPr>
                <w:sz w:val="24"/>
                <w:szCs w:val="24"/>
              </w:rPr>
              <w:t>0 (0,0%)</w:t>
            </w:r>
          </w:p>
        </w:tc>
      </w:tr>
      <w:tr w:rsidR="002827D1" w:rsidRPr="006C34AA" w14:paraId="34F23C20" w14:textId="77777777" w:rsidTr="001D15E6">
        <w:tc>
          <w:tcPr>
            <w:tcW w:w="2540" w:type="dxa"/>
          </w:tcPr>
          <w:p w14:paraId="2D142EDA" w14:textId="77777777" w:rsidR="0041121D" w:rsidRPr="006C34AA" w:rsidRDefault="0041121D" w:rsidP="003B00E7">
            <w:pPr>
              <w:spacing w:before="0" w:after="0"/>
              <w:ind w:hanging="108"/>
              <w:jc w:val="left"/>
              <w:rPr>
                <w:sz w:val="24"/>
                <w:szCs w:val="24"/>
              </w:rPr>
            </w:pPr>
            <w:r w:rsidRPr="006C34AA">
              <w:rPr>
                <w:sz w:val="24"/>
                <w:szCs w:val="24"/>
              </w:rPr>
              <w:t>Thực phẩm giàu tinh bột</w:t>
            </w:r>
          </w:p>
        </w:tc>
        <w:tc>
          <w:tcPr>
            <w:tcW w:w="1429" w:type="dxa"/>
          </w:tcPr>
          <w:p w14:paraId="7A562AD9" w14:textId="77777777" w:rsidR="0041121D" w:rsidRPr="006C34AA" w:rsidRDefault="0041121D" w:rsidP="003B00E7">
            <w:pPr>
              <w:spacing w:before="0" w:after="0"/>
              <w:ind w:hanging="108"/>
              <w:jc w:val="left"/>
              <w:rPr>
                <w:sz w:val="24"/>
                <w:szCs w:val="24"/>
              </w:rPr>
            </w:pPr>
            <w:r w:rsidRPr="006C34AA">
              <w:rPr>
                <w:sz w:val="24"/>
                <w:szCs w:val="24"/>
              </w:rPr>
              <w:t>113 (95,0%)</w:t>
            </w:r>
          </w:p>
        </w:tc>
        <w:tc>
          <w:tcPr>
            <w:tcW w:w="1418" w:type="dxa"/>
          </w:tcPr>
          <w:p w14:paraId="56B6B5E0" w14:textId="77777777" w:rsidR="0041121D" w:rsidRPr="006C34AA" w:rsidRDefault="0041121D" w:rsidP="003B00E7">
            <w:pPr>
              <w:spacing w:before="0" w:after="0"/>
              <w:ind w:hanging="108"/>
              <w:jc w:val="left"/>
              <w:rPr>
                <w:sz w:val="24"/>
                <w:szCs w:val="24"/>
              </w:rPr>
            </w:pPr>
            <w:r w:rsidRPr="006C34AA">
              <w:rPr>
                <w:sz w:val="24"/>
                <w:szCs w:val="24"/>
              </w:rPr>
              <w:t>5 (4,2%)</w:t>
            </w:r>
          </w:p>
        </w:tc>
        <w:tc>
          <w:tcPr>
            <w:tcW w:w="1417" w:type="dxa"/>
          </w:tcPr>
          <w:p w14:paraId="3A6C33B5" w14:textId="77777777" w:rsidR="0041121D" w:rsidRPr="006C34AA" w:rsidRDefault="0041121D" w:rsidP="003B00E7">
            <w:pPr>
              <w:spacing w:before="0" w:after="0"/>
              <w:ind w:hanging="108"/>
              <w:jc w:val="left"/>
              <w:rPr>
                <w:sz w:val="24"/>
                <w:szCs w:val="24"/>
              </w:rPr>
            </w:pPr>
            <w:r w:rsidRPr="006C34AA">
              <w:rPr>
                <w:sz w:val="24"/>
                <w:szCs w:val="24"/>
              </w:rPr>
              <w:t>0(0,0%)</w:t>
            </w:r>
          </w:p>
        </w:tc>
        <w:tc>
          <w:tcPr>
            <w:tcW w:w="1555" w:type="dxa"/>
          </w:tcPr>
          <w:p w14:paraId="64087EB8" w14:textId="77777777" w:rsidR="0041121D" w:rsidRPr="006C34AA" w:rsidRDefault="0041121D" w:rsidP="003B00E7">
            <w:pPr>
              <w:spacing w:before="0" w:after="0"/>
              <w:ind w:hanging="108"/>
              <w:jc w:val="left"/>
              <w:rPr>
                <w:sz w:val="24"/>
                <w:szCs w:val="24"/>
              </w:rPr>
            </w:pPr>
            <w:r w:rsidRPr="006C34AA">
              <w:rPr>
                <w:sz w:val="24"/>
                <w:szCs w:val="24"/>
              </w:rPr>
              <w:t>1 (0,9%)</w:t>
            </w:r>
          </w:p>
        </w:tc>
      </w:tr>
      <w:tr w:rsidR="002827D1" w:rsidRPr="006C34AA" w14:paraId="7DC9BECB" w14:textId="77777777" w:rsidTr="001D15E6">
        <w:tc>
          <w:tcPr>
            <w:tcW w:w="2540" w:type="dxa"/>
            <w:tcBorders>
              <w:bottom w:val="single" w:sz="4" w:space="0" w:color="auto"/>
            </w:tcBorders>
          </w:tcPr>
          <w:p w14:paraId="4BF964F3" w14:textId="01CD6A1D" w:rsidR="0041121D" w:rsidRPr="006C34AA" w:rsidRDefault="0041121D" w:rsidP="003B00E7">
            <w:pPr>
              <w:spacing w:before="0" w:after="0"/>
              <w:ind w:hanging="108"/>
              <w:jc w:val="left"/>
              <w:rPr>
                <w:sz w:val="24"/>
                <w:szCs w:val="24"/>
              </w:rPr>
            </w:pPr>
            <w:r w:rsidRPr="006C34AA">
              <w:rPr>
                <w:sz w:val="24"/>
                <w:szCs w:val="24"/>
              </w:rPr>
              <w:t xml:space="preserve">Uống đủ </w:t>
            </w:r>
            <w:r w:rsidR="001D15E6" w:rsidRPr="006C34AA">
              <w:rPr>
                <w:sz w:val="24"/>
                <w:szCs w:val="24"/>
              </w:rPr>
              <w:t>n</w:t>
            </w:r>
            <w:r w:rsidRPr="006C34AA">
              <w:rPr>
                <w:sz w:val="24"/>
                <w:szCs w:val="24"/>
              </w:rPr>
              <w:t>ước</w:t>
            </w:r>
          </w:p>
        </w:tc>
        <w:tc>
          <w:tcPr>
            <w:tcW w:w="1429" w:type="dxa"/>
            <w:tcBorders>
              <w:bottom w:val="single" w:sz="4" w:space="0" w:color="auto"/>
            </w:tcBorders>
          </w:tcPr>
          <w:p w14:paraId="39A2A980" w14:textId="6AA47DCE" w:rsidR="0041121D" w:rsidRPr="006C34AA" w:rsidRDefault="0041121D" w:rsidP="003B00E7">
            <w:pPr>
              <w:spacing w:before="0" w:after="0"/>
              <w:ind w:hanging="108"/>
              <w:jc w:val="left"/>
              <w:rPr>
                <w:sz w:val="24"/>
                <w:szCs w:val="24"/>
              </w:rPr>
            </w:pPr>
            <w:r w:rsidRPr="006C34AA">
              <w:rPr>
                <w:sz w:val="24"/>
                <w:szCs w:val="24"/>
              </w:rPr>
              <w:t>44 (</w:t>
            </w:r>
            <w:r w:rsidR="00895393" w:rsidRPr="006C34AA">
              <w:rPr>
                <w:sz w:val="24"/>
                <w:szCs w:val="24"/>
              </w:rPr>
              <w:t>37</w:t>
            </w:r>
            <w:r w:rsidR="00895393" w:rsidRPr="006C34AA">
              <w:rPr>
                <w:sz w:val="24"/>
                <w:szCs w:val="24"/>
                <w:lang w:val="vi-VN"/>
              </w:rPr>
              <w:t>.0</w:t>
            </w:r>
            <w:r w:rsidRPr="006C34AA">
              <w:rPr>
                <w:sz w:val="24"/>
                <w:szCs w:val="24"/>
              </w:rPr>
              <w:t>%)</w:t>
            </w:r>
          </w:p>
        </w:tc>
        <w:tc>
          <w:tcPr>
            <w:tcW w:w="1418" w:type="dxa"/>
            <w:tcBorders>
              <w:bottom w:val="single" w:sz="4" w:space="0" w:color="auto"/>
            </w:tcBorders>
          </w:tcPr>
          <w:p w14:paraId="304D6A91" w14:textId="51E56556" w:rsidR="0041121D" w:rsidRPr="006C34AA" w:rsidRDefault="00895393" w:rsidP="003B00E7">
            <w:pPr>
              <w:spacing w:before="0" w:after="0"/>
              <w:ind w:hanging="108"/>
              <w:jc w:val="left"/>
              <w:rPr>
                <w:sz w:val="24"/>
                <w:szCs w:val="24"/>
              </w:rPr>
            </w:pPr>
            <w:r w:rsidRPr="006C34AA">
              <w:rPr>
                <w:sz w:val="24"/>
                <w:szCs w:val="24"/>
              </w:rPr>
              <w:t>35</w:t>
            </w:r>
            <w:r w:rsidR="0041121D" w:rsidRPr="006C34AA">
              <w:rPr>
                <w:sz w:val="24"/>
                <w:szCs w:val="24"/>
              </w:rPr>
              <w:t xml:space="preserve"> (</w:t>
            </w:r>
            <w:r w:rsidRPr="006C34AA">
              <w:rPr>
                <w:sz w:val="24"/>
                <w:szCs w:val="24"/>
              </w:rPr>
              <w:t>29</w:t>
            </w:r>
            <w:r w:rsidR="0041121D" w:rsidRPr="006C34AA">
              <w:rPr>
                <w:sz w:val="24"/>
                <w:szCs w:val="24"/>
              </w:rPr>
              <w:t>,</w:t>
            </w:r>
            <w:r w:rsidRPr="006C34AA">
              <w:rPr>
                <w:sz w:val="24"/>
                <w:szCs w:val="24"/>
              </w:rPr>
              <w:t>4</w:t>
            </w:r>
            <w:r w:rsidR="0041121D" w:rsidRPr="006C34AA">
              <w:rPr>
                <w:sz w:val="24"/>
                <w:szCs w:val="24"/>
              </w:rPr>
              <w:t>%)</w:t>
            </w:r>
          </w:p>
        </w:tc>
        <w:tc>
          <w:tcPr>
            <w:tcW w:w="1417" w:type="dxa"/>
            <w:tcBorders>
              <w:bottom w:val="single" w:sz="4" w:space="0" w:color="auto"/>
            </w:tcBorders>
          </w:tcPr>
          <w:p w14:paraId="24FE1910" w14:textId="4F668C84" w:rsidR="0041121D" w:rsidRPr="006C34AA" w:rsidRDefault="0041121D" w:rsidP="003B00E7">
            <w:pPr>
              <w:spacing w:before="0" w:after="0"/>
              <w:ind w:hanging="108"/>
              <w:jc w:val="left"/>
              <w:rPr>
                <w:sz w:val="24"/>
                <w:szCs w:val="24"/>
              </w:rPr>
            </w:pPr>
            <w:r w:rsidRPr="006C34AA">
              <w:rPr>
                <w:sz w:val="24"/>
                <w:szCs w:val="24"/>
              </w:rPr>
              <w:t>31 (26,</w:t>
            </w:r>
            <w:r w:rsidR="00895393" w:rsidRPr="006C34AA">
              <w:rPr>
                <w:sz w:val="24"/>
                <w:szCs w:val="24"/>
              </w:rPr>
              <w:t>1</w:t>
            </w:r>
            <w:r w:rsidRPr="006C34AA">
              <w:rPr>
                <w:sz w:val="24"/>
                <w:szCs w:val="24"/>
              </w:rPr>
              <w:t>%)</w:t>
            </w:r>
          </w:p>
        </w:tc>
        <w:tc>
          <w:tcPr>
            <w:tcW w:w="1555" w:type="dxa"/>
            <w:tcBorders>
              <w:bottom w:val="single" w:sz="4" w:space="0" w:color="auto"/>
            </w:tcBorders>
          </w:tcPr>
          <w:p w14:paraId="4314533A" w14:textId="43783EE8" w:rsidR="0041121D" w:rsidRPr="006C34AA" w:rsidRDefault="0041121D" w:rsidP="003B00E7">
            <w:pPr>
              <w:spacing w:before="0" w:after="0"/>
              <w:ind w:hanging="108"/>
              <w:jc w:val="left"/>
              <w:rPr>
                <w:sz w:val="24"/>
                <w:szCs w:val="24"/>
              </w:rPr>
            </w:pPr>
            <w:r w:rsidRPr="006C34AA">
              <w:rPr>
                <w:sz w:val="24"/>
                <w:szCs w:val="24"/>
              </w:rPr>
              <w:t>9(7,</w:t>
            </w:r>
            <w:r w:rsidR="00895393" w:rsidRPr="006C34AA">
              <w:rPr>
                <w:sz w:val="24"/>
                <w:szCs w:val="24"/>
              </w:rPr>
              <w:t>5</w:t>
            </w:r>
            <w:r w:rsidRPr="006C34AA">
              <w:rPr>
                <w:sz w:val="24"/>
                <w:szCs w:val="24"/>
              </w:rPr>
              <w:t>%)</w:t>
            </w:r>
          </w:p>
        </w:tc>
      </w:tr>
    </w:tbl>
    <w:p w14:paraId="2F53A7F9" w14:textId="77777777" w:rsidR="003B00E7" w:rsidRPr="006C34AA" w:rsidRDefault="003B00E7" w:rsidP="003B00E7">
      <w:pPr>
        <w:pStyle w:val="NormalWeb"/>
        <w:spacing w:before="0" w:beforeAutospacing="0" w:after="0" w:afterAutospacing="0"/>
        <w:ind w:firstLine="340"/>
        <w:contextualSpacing/>
        <w:sectPr w:rsidR="003B00E7" w:rsidRPr="006C34AA" w:rsidSect="0041121D">
          <w:endnotePr>
            <w:numFmt w:val="decimal"/>
          </w:endnotePr>
          <w:type w:val="continuous"/>
          <w:pgSz w:w="10773" w:h="15309" w:code="9"/>
          <w:pgMar w:top="1134" w:right="1134" w:bottom="1134" w:left="1134" w:header="567" w:footer="567" w:gutter="284"/>
          <w:cols w:space="284"/>
          <w:titlePg/>
          <w:docGrid w:linePitch="381"/>
        </w:sectPr>
      </w:pPr>
    </w:p>
    <w:p w14:paraId="24725FC5" w14:textId="04D3A731" w:rsidR="0041121D" w:rsidRPr="006C34AA" w:rsidRDefault="0041121D" w:rsidP="00606A05">
      <w:pPr>
        <w:pStyle w:val="NormalWeb"/>
        <w:spacing w:before="0" w:beforeAutospacing="0" w:after="0" w:afterAutospacing="0"/>
        <w:ind w:firstLine="340"/>
        <w:contextualSpacing/>
        <w:rPr>
          <w:rFonts w:eastAsia="Times New Roman"/>
          <w:lang w:eastAsia="ja-JP"/>
        </w:rPr>
      </w:pPr>
      <w:r w:rsidRPr="006C34AA">
        <w:t>Phần lớn người bệnh hạn chế các thực phẩm giàu purin như phủ tạng động vật (42,7% ăn 1–3 bữa/tuần, 29,4% không bao giờ sử dụng), thịt đỏ (58,0% ăn 1–3 bữa/tuần, 13,5% không bao giờ sử dụng), măng tây, nấm và đồ lên men (43,7% không bao giờ sử dụng và 43,7% ăn 1–3 bữa/tuần), hải sản (58,8% ăn 1–3 bữa/tuần và 26,9% không bao giờ sử dụng). Ngược lại, rượu, bia, cà phê vẫn được tiêu thụ khá thường xuyên với 20,2% sử dụng trên 7 lần/tuần và 29,4% sử dụng 4–6 lần/tuần.</w:t>
      </w:r>
      <w:r w:rsidR="00206AE6" w:rsidRPr="006C34AA">
        <w:t xml:space="preserve"> </w:t>
      </w:r>
      <w:r w:rsidRPr="006C34AA">
        <w:rPr>
          <w:rFonts w:eastAsia="Times New Roman"/>
          <w:lang w:eastAsia="ja-JP"/>
        </w:rPr>
        <w:t>Đối với các thực phẩm được khuyến khích, thịt nạc được tiêu thụ thường xuyên với 33,</w:t>
      </w:r>
      <w:r w:rsidR="0084745A" w:rsidRPr="006C34AA">
        <w:rPr>
          <w:rFonts w:eastAsia="Times New Roman"/>
          <w:lang w:eastAsia="ja-JP"/>
        </w:rPr>
        <w:t>8</w:t>
      </w:r>
      <w:r w:rsidRPr="006C34AA">
        <w:rPr>
          <w:rFonts w:eastAsia="Times New Roman"/>
          <w:lang w:eastAsia="ja-JP"/>
        </w:rPr>
        <w:t xml:space="preserve">% người bệnh sử dụng trên 7 bữa/tuần và </w:t>
      </w:r>
      <w:r w:rsidR="0084745A" w:rsidRPr="006C34AA">
        <w:rPr>
          <w:rFonts w:eastAsia="Times New Roman"/>
          <w:lang w:eastAsia="ja-JP"/>
        </w:rPr>
        <w:t>48</w:t>
      </w:r>
      <w:r w:rsidRPr="006C34AA">
        <w:rPr>
          <w:rFonts w:eastAsia="Times New Roman"/>
          <w:lang w:eastAsia="ja-JP"/>
        </w:rPr>
        <w:t>,</w:t>
      </w:r>
      <w:r w:rsidR="0084745A" w:rsidRPr="006C34AA">
        <w:rPr>
          <w:rFonts w:eastAsia="Times New Roman"/>
          <w:lang w:eastAsia="ja-JP"/>
        </w:rPr>
        <w:t>7</w:t>
      </w:r>
      <w:r w:rsidRPr="006C34AA">
        <w:rPr>
          <w:rFonts w:eastAsia="Times New Roman"/>
          <w:lang w:eastAsia="ja-JP"/>
        </w:rPr>
        <w:t>% sử dụng 4–6 bữa/tuần. Rau xanh và hoa quả có tỷ lệ sử dụng cao nhất, với 82,</w:t>
      </w:r>
      <w:r w:rsidR="0084745A" w:rsidRPr="006C34AA">
        <w:rPr>
          <w:rFonts w:eastAsia="Times New Roman"/>
          <w:lang w:eastAsia="ja-JP"/>
        </w:rPr>
        <w:t>3</w:t>
      </w:r>
      <w:r w:rsidRPr="006C34AA">
        <w:rPr>
          <w:rFonts w:eastAsia="Times New Roman"/>
          <w:lang w:eastAsia="ja-JP"/>
        </w:rPr>
        <w:t>% người bệnh sử dụng trên 7 bữa/tuần. Thực phẩm giàu tinh bột cũng được tiêu thụ thường xuyên, với 95,0% người bệnh sử dụng trên 7 bữa/tuần. Đối với các loại ngũ cốc, tỷ lệ sử dụng 4–6 bữa/tuần là 34,5%, trong khi sữa và các chế phẩm từ sữa được sử dụng chủ yếu ở mức 1–3 bữa/tuần (50,4%)</w:t>
      </w:r>
      <w:r w:rsidR="00606A05" w:rsidRPr="006C34AA">
        <w:rPr>
          <w:rFonts w:eastAsia="Times New Roman"/>
          <w:lang w:eastAsia="ja-JP"/>
        </w:rPr>
        <w:t xml:space="preserve">. </w:t>
      </w:r>
      <w:r w:rsidRPr="006C34AA">
        <w:rPr>
          <w:rFonts w:eastAsia="Times New Roman"/>
          <w:lang w:eastAsia="ja-JP"/>
        </w:rPr>
        <w:t xml:space="preserve">Tuy nhiên, việc uống đủ 2 lít nước mỗi ngày chưa phổ biến, chỉ có 37,3% người bệnh thực hiện trên 7 ngày/tuần, </w:t>
      </w:r>
      <w:r w:rsidR="0084745A" w:rsidRPr="006C34AA">
        <w:rPr>
          <w:rFonts w:eastAsia="Times New Roman"/>
          <w:lang w:eastAsia="ja-JP"/>
        </w:rPr>
        <w:t>29.4</w:t>
      </w:r>
      <w:r w:rsidRPr="006C34AA">
        <w:rPr>
          <w:rFonts w:eastAsia="Times New Roman"/>
          <w:lang w:eastAsia="ja-JP"/>
        </w:rPr>
        <w:t>% thực hiện 4–6 ngày/tuần, 26,</w:t>
      </w:r>
      <w:r w:rsidR="0084745A" w:rsidRPr="006C34AA">
        <w:rPr>
          <w:rFonts w:eastAsia="Times New Roman"/>
          <w:lang w:eastAsia="ja-JP"/>
        </w:rPr>
        <w:t>1</w:t>
      </w:r>
      <w:r w:rsidRPr="006C34AA">
        <w:rPr>
          <w:rFonts w:eastAsia="Times New Roman"/>
          <w:lang w:eastAsia="ja-JP"/>
        </w:rPr>
        <w:t>% thực hiện 1–3 ngày/tuần và 7,</w:t>
      </w:r>
      <w:r w:rsidR="0084745A" w:rsidRPr="006C34AA">
        <w:rPr>
          <w:rFonts w:eastAsia="Times New Roman"/>
          <w:lang w:eastAsia="ja-JP"/>
        </w:rPr>
        <w:t>5x</w:t>
      </w:r>
      <w:r w:rsidRPr="006C34AA">
        <w:rPr>
          <w:rFonts w:eastAsia="Times New Roman"/>
          <w:lang w:eastAsia="ja-JP"/>
        </w:rPr>
        <w:t>% không bao giờ thực hiện.</w:t>
      </w:r>
    </w:p>
    <w:p w14:paraId="6A17908B" w14:textId="77777777" w:rsidR="00AE6A31" w:rsidRPr="006C34AA" w:rsidRDefault="00AE6A31" w:rsidP="006354DD">
      <w:pPr>
        <w:pStyle w:val="1F6"/>
        <w:spacing w:before="0" w:after="0" w:line="240" w:lineRule="auto"/>
        <w:rPr>
          <w:b w:val="0"/>
          <w:i/>
          <w:iCs/>
          <w:color w:val="000099"/>
          <w:sz w:val="28"/>
          <w:szCs w:val="24"/>
          <w:lang w:val="vi-VN"/>
        </w:rPr>
        <w:sectPr w:rsidR="00AE6A31" w:rsidRPr="006C34AA" w:rsidSect="003B00E7">
          <w:endnotePr>
            <w:numFmt w:val="decimal"/>
          </w:endnotePr>
          <w:type w:val="continuous"/>
          <w:pgSz w:w="10773" w:h="15309" w:code="9"/>
          <w:pgMar w:top="1134" w:right="1134" w:bottom="1134" w:left="1134" w:header="567" w:footer="567" w:gutter="284"/>
          <w:cols w:num="2" w:space="284"/>
          <w:titlePg/>
          <w:docGrid w:linePitch="381"/>
        </w:sectPr>
      </w:pPr>
    </w:p>
    <w:p w14:paraId="7EE253B8" w14:textId="77777777" w:rsidR="00676944" w:rsidRDefault="00676944" w:rsidP="008C2724">
      <w:pPr>
        <w:pStyle w:val="1F6"/>
        <w:spacing w:before="360" w:after="120" w:line="240" w:lineRule="auto"/>
        <w:rPr>
          <w:color w:val="000099"/>
          <w:sz w:val="28"/>
          <w:szCs w:val="24"/>
          <w:lang w:val="fr-FR"/>
        </w:rPr>
        <w:sectPr w:rsidR="00676944" w:rsidSect="009C73C6">
          <w:endnotePr>
            <w:numFmt w:val="decimal"/>
          </w:endnotePr>
          <w:type w:val="continuous"/>
          <w:pgSz w:w="10773" w:h="15309" w:code="9"/>
          <w:pgMar w:top="1134" w:right="1134" w:bottom="1134" w:left="1134" w:header="567" w:footer="567" w:gutter="284"/>
          <w:cols w:space="720"/>
          <w:titlePg/>
          <w:docGrid w:linePitch="381"/>
        </w:sectPr>
      </w:pPr>
    </w:p>
    <w:p w14:paraId="251118F0" w14:textId="28CDEBF8" w:rsidR="00447793" w:rsidRPr="006C34AA" w:rsidRDefault="00447793" w:rsidP="008C2724">
      <w:pPr>
        <w:pStyle w:val="1F6"/>
        <w:spacing w:before="360" w:after="120" w:line="240" w:lineRule="auto"/>
        <w:rPr>
          <w:color w:val="000099"/>
          <w:sz w:val="28"/>
          <w:szCs w:val="24"/>
          <w:lang w:val="fr-FR"/>
        </w:rPr>
      </w:pPr>
      <w:r w:rsidRPr="006C34AA">
        <w:rPr>
          <w:color w:val="000099"/>
          <w:sz w:val="28"/>
          <w:szCs w:val="24"/>
          <w:lang w:val="fr-FR"/>
        </w:rPr>
        <w:lastRenderedPageBreak/>
        <w:t>IV. BÀN LUẬN</w:t>
      </w:r>
    </w:p>
    <w:p w14:paraId="3C501974" w14:textId="77777777" w:rsidR="003B00E7" w:rsidRPr="006C34AA" w:rsidRDefault="003B00E7" w:rsidP="00C85617">
      <w:pPr>
        <w:shd w:val="clear" w:color="auto" w:fill="FFFFFF"/>
        <w:tabs>
          <w:tab w:val="left" w:pos="567"/>
        </w:tabs>
        <w:spacing w:before="120" w:after="60"/>
        <w:ind w:firstLine="0"/>
        <w:rPr>
          <w:b/>
          <w:sz w:val="24"/>
          <w:szCs w:val="24"/>
          <w:lang w:val="fr-FR"/>
        </w:rPr>
        <w:sectPr w:rsidR="003B00E7" w:rsidRPr="006C34AA" w:rsidSect="00676944">
          <w:endnotePr>
            <w:numFmt w:val="decimal"/>
          </w:endnotePr>
          <w:pgSz w:w="10773" w:h="15309" w:code="9"/>
          <w:pgMar w:top="1134" w:right="1134" w:bottom="1134" w:left="1134" w:header="567" w:footer="567" w:gutter="284"/>
          <w:cols w:space="720"/>
          <w:titlePg/>
          <w:docGrid w:linePitch="381"/>
        </w:sectPr>
      </w:pPr>
    </w:p>
    <w:p w14:paraId="6F7AFCF5" w14:textId="5FCAF278" w:rsidR="003B00E7" w:rsidRPr="006C34AA" w:rsidRDefault="003B00E7" w:rsidP="003B00E7">
      <w:pPr>
        <w:pStyle w:val="NormalWeb"/>
        <w:spacing w:before="0" w:beforeAutospacing="0" w:after="0" w:afterAutospacing="0"/>
        <w:ind w:firstLine="340"/>
        <w:rPr>
          <w:color w:val="000000" w:themeColor="text1"/>
        </w:rPr>
      </w:pPr>
      <w:r w:rsidRPr="006C34AA">
        <w:rPr>
          <w:bCs/>
          <w:color w:val="000000" w:themeColor="text1"/>
        </w:rPr>
        <w:t>Trong nghiên cứu của chúng tôi, các bệnh nhân gout có tuổi trung bình là 62,1 ±15 tuổi, trong đó hầu hết là nam giới bị gout chiếm tỷ lệ 97.4%. Kết quả này phù hợp với y văn cũng như nghiên cứu của Nguyễn Thị Thúy tại Bệnh viên Đa khoa Nghệ An 2024</w:t>
      </w:r>
      <w:r w:rsidRPr="006C34AA">
        <w:rPr>
          <w:bCs/>
          <w:color w:val="000000" w:themeColor="text1"/>
        </w:rPr>
        <w:fldChar w:fldCharType="begin"/>
      </w:r>
      <w:r w:rsidRPr="006C34AA">
        <w:rPr>
          <w:bCs/>
          <w:color w:val="000000" w:themeColor="text1"/>
        </w:rPr>
        <w:instrText xml:space="preserve"> ADDIN EN.CITE &lt;EndNote&gt;&lt;Cite&gt;&lt;Author&gt;Thúy&lt;/Author&gt;&lt;Year&gt;2024&lt;/Year&gt;&lt;RecNum&gt;128&lt;/RecNum&gt;&lt;DisplayText&gt;[8]&lt;/DisplayText&gt;&lt;record&gt;&lt;rec-number&gt;128&lt;/rec-number&gt;&lt;foreign-keys&gt;&lt;key app="EN" db-id="ftp5d29rnxa0pue22arx2xzfeteewswerfrr" timestamp="1783409937"&gt;128&lt;/key&gt;&lt;/foreign-keys&gt;&lt;ref-type name="Journal Article"&gt;17&lt;/ref-type&gt;&lt;contributors&gt;&lt;authors&gt;&lt;author&gt;Thúy, Nguyễn Thị&lt;/author&gt;&lt;author&gt;Thủy, Nguyễn Thị Phương&lt;/author&gt;&lt;author&gt;Trang, Tạ Thị Hương&lt;/author&gt;&lt;author&gt;Thủy, Nguyễn Thị Thanh &lt;/author&gt;&lt;/authors&gt;&lt;/contributors&gt;&lt;titles&gt;&lt;title&gt;Đặc điểm lâm sàng, cận lâm sàng bệnh gút và một số yếu tố liên quan tại bệnh viện Hữu nghị đa khoa Nghệ An&lt;/title&gt;&lt;secondary-title&gt;&lt;style face="normal" font="default" size="100%"&gt;T&lt;/style&gt;&lt;style face="normal" font="default" charset="163" size="100%"&gt;ạ&lt;/style&gt;&lt;style face="normal" font="default" size="100%"&gt;p chí y h&lt;/style&gt;&lt;style face="normal" font="default" charset="163" size="100%"&gt;ọc Việt Nam&lt;/style&gt;&lt;/secondary-title&gt;&lt;/titles&gt;&lt;periodical&gt;&lt;full-title&gt;Tạp chí y học Việt Nam&lt;/full-title&gt;&lt;/periodical&gt;&lt;volume&gt;544&lt;/volume&gt;&lt;number&gt;3&lt;/number&gt;&lt;dates&gt;&lt;year&gt;2024&lt;/year&gt;&lt;/dates&gt;&lt;isbn&gt;1859-1868&lt;/isbn&gt;&lt;urls&gt;&lt;/urls&gt;&lt;electronic-resource-num&gt;10.51298/vmj.v544i3.12005&lt;/electronic-resource-num&gt;&lt;/record&gt;&lt;/Cite&gt;&lt;/EndNote&gt;</w:instrText>
      </w:r>
      <w:r w:rsidRPr="006C34AA">
        <w:rPr>
          <w:bCs/>
          <w:color w:val="000000" w:themeColor="text1"/>
        </w:rPr>
        <w:fldChar w:fldCharType="separate"/>
      </w:r>
      <w:r w:rsidRPr="006C34AA">
        <w:rPr>
          <w:bCs/>
          <w:noProof/>
          <w:color w:val="000000" w:themeColor="text1"/>
        </w:rPr>
        <w:t>[8]</w:t>
      </w:r>
      <w:r w:rsidRPr="006C34AA">
        <w:rPr>
          <w:bCs/>
          <w:color w:val="000000" w:themeColor="text1"/>
        </w:rPr>
        <w:fldChar w:fldCharType="end"/>
      </w:r>
      <w:r w:rsidRPr="006C34AA">
        <w:rPr>
          <w:bCs/>
          <w:color w:val="000000" w:themeColor="text1"/>
        </w:rPr>
        <w:fldChar w:fldCharType="begin"/>
      </w:r>
      <w:r w:rsidRPr="006C34AA">
        <w:rPr>
          <w:bCs/>
          <w:color w:val="000000" w:themeColor="text1"/>
        </w:rPr>
        <w:instrText xml:space="preserve"> ADDIN ZOTERO_ITEM CSL_CITATION {"citationID":"dPENsI4r","properties":{"formattedCitation":" [8]","plainCitation":" [8]","noteIndex":0},"citationItems":[{"id":1120,"uris":["http://zotero.org/users/5656709/items/9B52VM63"],"itemData":{"id":1120,"type":"webpage","title":"Đặc Điểm Lâm Sàng, Cận Lâm Sàng Bệnh Gút Và Một Số Yếu Tố Liên Quan Tại Bệnh Viện Hữu Nghị đa Khoa Nghệ An","URL":"https://tapchiyhocvietnam.vn/index.php/vmj/article/view/12005/10404","accessed":{"date-parts":[["2025",11,8]]}}}],"schema":"https://github.com/citation-style-language/schema/raw/master/csl-citation.json"} </w:instrText>
      </w:r>
      <w:r w:rsidRPr="006C34AA">
        <w:rPr>
          <w:bCs/>
          <w:color w:val="000000" w:themeColor="text1"/>
        </w:rPr>
        <w:fldChar w:fldCharType="end"/>
      </w:r>
      <w:r w:rsidRPr="006C34AA">
        <w:rPr>
          <w:bCs/>
          <w:color w:val="000000" w:themeColor="text1"/>
        </w:rPr>
        <w:t xml:space="preserve">. Điều này có thể giải thích được vì ở độ tuổi càng cao </w:t>
      </w:r>
      <w:r w:rsidRPr="006C34AA">
        <w:rPr>
          <w:rFonts w:eastAsiaTheme="minorHAnsi"/>
          <w:bCs/>
          <w:color w:val="000000" w:themeColor="text1"/>
          <w:lang w:eastAsia="en-US"/>
        </w:rPr>
        <w:t>tích lũy tổn thương thận</w:t>
      </w:r>
      <w:r w:rsidRPr="006C34AA">
        <w:rPr>
          <w:bCs/>
          <w:color w:val="000000" w:themeColor="text1"/>
        </w:rPr>
        <w:t xml:space="preserve"> kèm theo</w:t>
      </w:r>
      <w:r w:rsidRPr="006C34AA">
        <w:rPr>
          <w:rFonts w:eastAsiaTheme="minorHAnsi"/>
          <w:bCs/>
          <w:color w:val="000000" w:themeColor="text1"/>
          <w:lang w:eastAsia="en-US"/>
        </w:rPr>
        <w:t xml:space="preserve"> lối sống nguy cơ cao</w:t>
      </w:r>
      <w:r w:rsidRPr="006C34AA">
        <w:rPr>
          <w:bCs/>
          <w:color w:val="000000" w:themeColor="text1"/>
        </w:rPr>
        <w:t xml:space="preserve"> ở nam giới.</w:t>
      </w:r>
      <w:r w:rsidR="00701440" w:rsidRPr="006C34AA">
        <w:rPr>
          <w:bCs/>
          <w:color w:val="000000" w:themeColor="text1"/>
        </w:rPr>
        <w:t xml:space="preserve"> </w:t>
      </w:r>
      <w:r w:rsidRPr="006C34AA">
        <w:rPr>
          <w:bCs/>
          <w:color w:val="000000" w:themeColor="text1"/>
        </w:rPr>
        <w:t>Ngoài ra, chúng tôi cũng đã chỉ ra BMI trung bình của các đối tượng nghiên cứu là 23.1± 2.6 kg/m2 tương đồng với nghiên cứu của Nguyễn Thành Tiến (23.1± 2.8)</w:t>
      </w:r>
      <w:r w:rsidRPr="006C34AA">
        <w:rPr>
          <w:bCs/>
          <w:color w:val="000000" w:themeColor="text1"/>
        </w:rPr>
        <w:fldChar w:fldCharType="begin"/>
      </w:r>
      <w:r w:rsidRPr="006C34AA">
        <w:rPr>
          <w:bCs/>
          <w:color w:val="000000" w:themeColor="text1"/>
        </w:rPr>
        <w:instrText xml:space="preserve"> ADDIN EN.CITE &lt;EndNote&gt;&lt;Cite&gt;&lt;Author&gt;Tiến&lt;/Author&gt;&lt;Year&gt;2021&lt;/Year&gt;&lt;RecNum&gt;129&lt;/RecNum&gt;&lt;DisplayText&gt;[9]&lt;/DisplayText&gt;&lt;record&gt;&lt;rec-number&gt;129&lt;/rec-number&gt;&lt;foreign-keys&gt;&lt;key app="EN" db-id="ftp5d29rnxa0pue22arx2xzfeteewswerfrr" timestamp="1783409991"&gt;129&lt;/key&gt;&lt;/foreign-keys&gt;&lt;ref-type name="Journal Article"&gt;17&lt;/ref-type&gt;&lt;contributors&gt;&lt;authors&gt;&lt;author&gt;Tiến, Nguyễn Thành&lt;/author&gt;&lt;author&gt;Phan, Thị Bích Hạnh&lt;/author&gt;&lt;author&gt;Nguyễn, Ngọc Thu&lt;/author&gt;&lt;author&gt;Nguyễn, Thị Hương Lan&lt;/author&gt;&lt;author&gt;Ninh, Nguyễn Thuỳ &lt;/author&gt;&lt;/authors&gt;&lt;/contributors&gt;&lt;titles&gt;&lt;title&gt;Tình trạng dinh dưỡng và một số yếu tố liên quan của bệnh nhân gút tại Bệnh viện Đa khoa Xanh pôn năm 2020-2021&lt;/title&gt;&lt;secondary-title&gt;&lt;style face="normal" font="default" size="100%"&gt;T&lt;/style&gt;&lt;style face="normal" font="default" charset="163" size="100%"&gt;ạ&lt;/style&gt;&lt;style face="normal" font="default" size="100%"&gt;p chí nghiên c&lt;/style&gt;&lt;style face="normal" font="default" charset="163" size="100%"&gt;ứ&lt;/style&gt;&lt;style face="normal" font="default" size="100%"&gt;u y h&lt;/style&gt;&lt;style face="normal" font="default" charset="163" size="100%"&gt;ọ&lt;/style&gt;&lt;style face="normal" font="default" size="100%"&gt;c&lt;/style&gt;&lt;/secondary-title&gt;&lt;/titles&gt;&lt;periodical&gt;&lt;full-title&gt;Tạp chí nghiên cứu y học&lt;/full-title&gt;&lt;/periodical&gt;&lt;pages&gt;104-112&lt;/pages&gt;&lt;volume&gt;146&lt;/volume&gt;&lt;number&gt;10&lt;/number&gt;&lt;dates&gt;&lt;year&gt;2021&lt;/year&gt;&lt;/dates&gt;&lt;isbn&gt;2354-080X&lt;/isbn&gt;&lt;urls&gt;&lt;/urls&gt;&lt;electronic-resource-num&gt;10.52852/tcncyh.v146i10.357&lt;/electronic-resource-num&gt;&lt;/record&gt;&lt;/Cite&gt;&lt;/EndNote&gt;</w:instrText>
      </w:r>
      <w:r w:rsidRPr="006C34AA">
        <w:rPr>
          <w:bCs/>
          <w:color w:val="000000" w:themeColor="text1"/>
        </w:rPr>
        <w:fldChar w:fldCharType="separate"/>
      </w:r>
      <w:r w:rsidRPr="006C34AA">
        <w:rPr>
          <w:bCs/>
          <w:noProof/>
          <w:color w:val="000000" w:themeColor="text1"/>
        </w:rPr>
        <w:t>[9]</w:t>
      </w:r>
      <w:r w:rsidRPr="006C34AA">
        <w:rPr>
          <w:bCs/>
          <w:color w:val="000000" w:themeColor="text1"/>
        </w:rPr>
        <w:fldChar w:fldCharType="end"/>
      </w:r>
      <w:r w:rsidRPr="006C34AA">
        <w:rPr>
          <w:bCs/>
          <w:color w:val="000000" w:themeColor="text1"/>
        </w:rPr>
        <w:t>. Đây cũng là mức BMI được đánh giá là thừa cân đối với người châu Á. Nó được biết đến là 1 trong những yếu tố nguy cơ của hội chứng chuyển hóa trong đó có bệnh Gout. Lý do t</w:t>
      </w:r>
      <w:r w:rsidRPr="006C34AA">
        <w:rPr>
          <w:color w:val="000000" w:themeColor="text1"/>
        </w:rPr>
        <w:t>hừa cân làm tăng nguy cơ mắc gout do tăng sản xuất và giảm bài tiết acid uric: mô mỡ (đặc biệt nội tạng) làm tăng hoạt tính xanthine oxidase, đẩy mạnh chuyển hóa purin thành acid uric; đồng thời, kháng insulin ở người béo phì khiến thận tái hấp thu nhiều urat hơn (qua URAT1, GLUT9), giảm thải trừ. Ngoài ra, mỡ thừa tiết leptin, IL-6, kích hoạt viêm, dễ gây cơn gout cấp</w:t>
      </w:r>
      <w:r w:rsidRPr="006C34AA">
        <w:rPr>
          <w:color w:val="000000" w:themeColor="text1"/>
        </w:rPr>
        <w:fldChar w:fldCharType="begin"/>
      </w:r>
      <w:r w:rsidRPr="006C34AA">
        <w:rPr>
          <w:color w:val="000000" w:themeColor="text1"/>
        </w:rPr>
        <w:instrText xml:space="preserve"> ADDIN EN.CITE &lt;EndNote&gt;&lt;Cite&gt;&lt;Author&gt;Battelli&lt;/Author&gt;&lt;Year&gt;2018&lt;/Year&gt;&lt;RecNum&gt;130&lt;/RecNum&gt;&lt;DisplayText&gt;[10]&lt;/DisplayText&gt;&lt;record&gt;&lt;rec-number&gt;130&lt;/rec-number&gt;&lt;foreign-keys&gt;&lt;key app="EN" db-id="ftp5d29rnxa0pue22arx2xzfeteewswerfrr" timestamp="1783410191"&gt;130&lt;/key&gt;&lt;/foreign-keys&gt;&lt;ref-type name="Journal Article"&gt;17&lt;/ref-type&gt;&lt;contributors&gt;&lt;authors&gt;&lt;author&gt;Battelli, Maria Giulia&lt;/author&gt;&lt;author&gt;Bortolotti, Massimo&lt;/author&gt;&lt;author&gt;Polito, Letizia&lt;/author&gt;&lt;author&gt;Bolognesi, Andrea %J Biochimica et Biophysica Acta -Molecular Basis of Disease&lt;/author&gt;&lt;/authors&gt;&lt;/contributors&gt;&lt;titles&gt;&lt;title&gt;The role of xanthine oxidoreductase and uric acid in metabolic syndrome&lt;/title&gt;&lt;/titles&gt;&lt;pages&gt;2557-2565&lt;/pages&gt;&lt;volume&gt;1864&lt;/volume&gt;&lt;number&gt;8&lt;/number&gt;&lt;dates&gt;&lt;year&gt;2018&lt;/year&gt;&lt;/dates&gt;&lt;isbn&gt;0925-4439&lt;/isbn&gt;&lt;urls&gt;&lt;/urls&gt;&lt;electronic-resource-num&gt;10.1016/j.bbadis.2018.05.003&lt;/electronic-resource-num&gt;&lt;/record&gt;&lt;/Cite&gt;&lt;/EndNote&gt;</w:instrText>
      </w:r>
      <w:r w:rsidRPr="006C34AA">
        <w:rPr>
          <w:color w:val="000000" w:themeColor="text1"/>
        </w:rPr>
        <w:fldChar w:fldCharType="separate"/>
      </w:r>
      <w:r w:rsidRPr="006C34AA">
        <w:rPr>
          <w:noProof/>
          <w:color w:val="000000" w:themeColor="text1"/>
        </w:rPr>
        <w:t>[10]</w:t>
      </w:r>
      <w:r w:rsidRPr="006C34AA">
        <w:rPr>
          <w:color w:val="000000" w:themeColor="text1"/>
        </w:rPr>
        <w:fldChar w:fldCharType="end"/>
      </w:r>
      <w:r w:rsidRPr="006C34AA">
        <w:rPr>
          <w:color w:val="000000" w:themeColor="text1"/>
        </w:rPr>
        <w:fldChar w:fldCharType="begin"/>
      </w:r>
      <w:r w:rsidRPr="006C34AA">
        <w:rPr>
          <w:color w:val="000000" w:themeColor="text1"/>
        </w:rPr>
        <w:instrText xml:space="preserve"> ADDIN ZOTERO_ITEM CSL_CITATION {"citationID":"vRn4KAwv","properties":{"formattedCitation":" [10]","plainCitation":" [10]","noteIndex":0},"citationItems":[{"id":1124,"uris":["http://zotero.org/users/5656709/items/Y2TRQZZS"],"itemData":{"id":1124,"type":"article-journal","abstract":"Xanthine oxidoreductase (XOR) could contribute to the pathogenesis of metabolic syndrome through the oxidative stress and the inflammatory response induced by XOR-derived reactive oxygen species and uric acid. Hyperuricemia is strongly linked to hypertension, insulin resistance, obesity and hypertriglyceridemia. The serum level of XOR is correlated to triglyceride/high density lipoprotein cholesterol ratio, fasting glycemia, fasting insulinemia and insulin resistance index. Increased activity of endothelium-linked XOR may promote hypertension. In addition, XOR is implicated in pre-adipocyte differentiation and adipogenesis. XOR and uric acid play a role in cell transformation and proliferation as well as in the progression and metastatic process. Collected evidences confirm the contribution of XOR and uric acid in metabolic syndrome. However, in some circumstances XOR and uric acid may have anti-oxidant protective outcomes. The dual-face role of both XOR and uric acid explains the contradictory results obtained with XOR inhibitors and suggests caution in their therapeutic use.","container-title":"Biochimica et Biophysica Acta (BBA) - Molecular Basis of Disease","DOI":"10.1016/j.bbadis.2018.05.003","journalAbbreviation":"Biochimica et Biophysica Acta (BBA) - Molecular Basis of Disease","source":"ResearchGate","title":"The role of xanthine oxidoreductase and uric acid in metabolic syndrome","volume":"1864","author":[{"family":"Battelli","given":"Maria Giulia"},{"family":"Bortolotti","given":"Massimo"},{"family":"Polito","given":"Letizia"},{"family":"Bolognesi","given":"Andrea"}],"issued":{"date-parts":[["2018",5,1]]}}}],"schema":"https://github.com/citation-style-language/schema/raw/master/csl-citation.json"} </w:instrText>
      </w:r>
      <w:r w:rsidRPr="006C34AA">
        <w:rPr>
          <w:color w:val="000000" w:themeColor="text1"/>
        </w:rPr>
        <w:fldChar w:fldCharType="separate"/>
      </w:r>
      <w:r w:rsidRPr="006C34AA">
        <w:rPr>
          <w:color w:val="000000" w:themeColor="text1"/>
        </w:rPr>
        <w:t>.</w:t>
      </w:r>
      <w:r w:rsidRPr="006C34AA">
        <w:rPr>
          <w:color w:val="000000" w:themeColor="text1"/>
        </w:rPr>
        <w:fldChar w:fldCharType="end"/>
      </w:r>
    </w:p>
    <w:p w14:paraId="5C473F29" w14:textId="77777777" w:rsidR="003B00E7" w:rsidRPr="006C34AA" w:rsidRDefault="003B00E7" w:rsidP="003B00E7">
      <w:pPr>
        <w:spacing w:before="0" w:after="0"/>
        <w:ind w:firstLine="340"/>
        <w:rPr>
          <w:bCs/>
          <w:sz w:val="24"/>
          <w:szCs w:val="24"/>
          <w:lang w:val="vi-VN"/>
        </w:rPr>
      </w:pPr>
      <w:r w:rsidRPr="006C34AA">
        <w:rPr>
          <w:bCs/>
          <w:sz w:val="24"/>
          <w:szCs w:val="24"/>
          <w:lang w:val="vi-VN"/>
        </w:rPr>
        <w:t xml:space="preserve">Trong nghiên cứu của chúng tôi, bệnh nhân biết mình đã mắc bệnh gout chiến 89%. Đối tượng có số năm mắc bệnh gout là 10.3 ± 7.2 và có số cơn gout cấp 4.5 lần/năm. Số cơn Gout cấp thấp hơn so với các nghiên cứu của Nguyễn Thành Tiến tại Bệnh viện đa khoa Xanh Pon </w:t>
      </w:r>
      <w:r w:rsidRPr="006C34AA">
        <w:rPr>
          <w:bCs/>
          <w:color w:val="000000" w:themeColor="text1"/>
          <w:sz w:val="24"/>
          <w:szCs w:val="24"/>
        </w:rPr>
        <w:fldChar w:fldCharType="begin"/>
      </w:r>
      <w:r w:rsidRPr="006C34AA">
        <w:rPr>
          <w:bCs/>
          <w:color w:val="000000" w:themeColor="text1"/>
          <w:sz w:val="24"/>
          <w:szCs w:val="24"/>
          <w:lang w:val="vi-VN"/>
        </w:rPr>
        <w:instrText xml:space="preserve"> ADDIN ZOTERO_ITEM CSL_CITATION {"citationID":"cwIZcoXZ","properties":{"formattedCitation":" [9]","plainCitation":" [9]","noteIndex":0},"citationItems":[{"id":1122,"uris":["http://zotero.org/users/5656709/items/RNYPK89Z"],"itemData":{"id":1122,"type":"webpage","title":"Tình trạng dinh dưỡng và một số yếu tố liên quan của bệnh nhân gút tại Bệnh viện Đa khoa Xanh pôn năm 2020 - 2021","URL":"https://tapchinghiencuuyhoc.vn/index.php/tcncyh/article/view/357/253","accessed":{"date-parts":[["2025",11,8]]}}}],"schema":"https://github.com/citation-style-language/schema/raw/master/csl-citation.json"} </w:instrText>
      </w:r>
      <w:r w:rsidRPr="006C34AA">
        <w:rPr>
          <w:bCs/>
          <w:color w:val="000000" w:themeColor="text1"/>
          <w:sz w:val="24"/>
          <w:szCs w:val="24"/>
        </w:rPr>
        <w:fldChar w:fldCharType="separate"/>
      </w:r>
      <w:r w:rsidRPr="006C34AA">
        <w:rPr>
          <w:sz w:val="24"/>
          <w:szCs w:val="24"/>
          <w:lang w:val="vi-VN"/>
        </w:rPr>
        <w:t>[9]</w:t>
      </w:r>
      <w:r w:rsidRPr="006C34AA">
        <w:rPr>
          <w:bCs/>
          <w:color w:val="000000" w:themeColor="text1"/>
          <w:sz w:val="24"/>
          <w:szCs w:val="24"/>
        </w:rPr>
        <w:fldChar w:fldCharType="end"/>
      </w:r>
      <w:r w:rsidRPr="006C34AA">
        <w:rPr>
          <w:bCs/>
          <w:color w:val="000000" w:themeColor="text1"/>
          <w:sz w:val="24"/>
          <w:szCs w:val="24"/>
          <w:lang w:val="vi-VN"/>
        </w:rPr>
        <w:t xml:space="preserve">, điều này có thể giải thích do có đến gần 90% bệnh nhân của chúng tôi đã biết mắc bệnh gout và chủ động điều chỉnh chế độ ăn và dùng thuốc. </w:t>
      </w:r>
      <w:r w:rsidRPr="006C34AA">
        <w:rPr>
          <w:bCs/>
          <w:sz w:val="24"/>
          <w:szCs w:val="24"/>
          <w:lang w:val="vi-VN"/>
        </w:rPr>
        <w:t xml:space="preserve">Nghiên cứu cũng đã nghi nhận, trong đợt gout cấp, </w:t>
      </w:r>
      <w:r w:rsidRPr="006C34AA">
        <w:rPr>
          <w:bCs/>
          <w:color w:val="000000" w:themeColor="text1"/>
          <w:sz w:val="24"/>
          <w:szCs w:val="24"/>
          <w:lang w:val="vi-VN"/>
        </w:rPr>
        <w:t xml:space="preserve">vị trí xuất hiện gặp ở khớp ngón chân, khớp gối đều là 43.7%, sau đó đến khớp cổ chân 38.7%. </w:t>
      </w:r>
      <w:r w:rsidRPr="006C34AA">
        <w:rPr>
          <w:bCs/>
          <w:sz w:val="24"/>
          <w:szCs w:val="24"/>
          <w:lang w:val="vi-VN"/>
        </w:rPr>
        <w:t>Kết quả này phù hợp với các nghiên cứu trong nước và y văn</w:t>
      </w:r>
      <w:r w:rsidRPr="006C34AA">
        <w:rPr>
          <w:bCs/>
          <w:sz w:val="24"/>
          <w:szCs w:val="24"/>
        </w:rPr>
        <w:fldChar w:fldCharType="begin">
          <w:fldData xml:space="preserve">PEVuZE5vdGU+PENpdGU+PEF1dGhvcj5UaMO6eTwvQXV0aG9yPjxZZWFyPjIwMjQ8L1llYXI+PFJl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</w:fldData>
        </w:fldChar>
      </w:r>
      <w:r w:rsidRPr="006C34AA">
        <w:rPr>
          <w:bCs/>
          <w:sz w:val="24"/>
          <w:szCs w:val="24"/>
          <w:lang w:val="vi-VN"/>
        </w:rPr>
        <w:instrText xml:space="preserve"> ADDIN EN.CITE </w:instrText>
      </w:r>
      <w:r w:rsidRPr="006C34AA">
        <w:rPr>
          <w:bCs/>
          <w:sz w:val="24"/>
          <w:szCs w:val="24"/>
        </w:rPr>
        <w:fldChar w:fldCharType="begin">
          <w:fldData xml:space="preserve">PEVuZE5vdGU+PENpdGU+PEF1dGhvcj5UaMO6eTwvQXV0aG9yPjxZZWFyPjIwMjQ8L1llYXI+PFJl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</w:fldData>
        </w:fldChar>
      </w:r>
      <w:r w:rsidRPr="006C34AA">
        <w:rPr>
          <w:bCs/>
          <w:sz w:val="24"/>
          <w:szCs w:val="24"/>
          <w:lang w:val="vi-VN"/>
        </w:rPr>
        <w:instrText xml:space="preserve"> ADDIN EN.CITE.DATA </w:instrText>
      </w:r>
      <w:r w:rsidRPr="006C34AA">
        <w:rPr>
          <w:bCs/>
          <w:sz w:val="24"/>
          <w:szCs w:val="24"/>
        </w:rPr>
      </w:r>
      <w:r w:rsidRPr="006C34AA">
        <w:rPr>
          <w:bCs/>
          <w:sz w:val="24"/>
          <w:szCs w:val="24"/>
        </w:rPr>
        <w:fldChar w:fldCharType="end"/>
      </w:r>
      <w:r w:rsidRPr="006C34AA">
        <w:rPr>
          <w:bCs/>
          <w:sz w:val="24"/>
          <w:szCs w:val="24"/>
        </w:rPr>
      </w:r>
      <w:r w:rsidRPr="006C34AA">
        <w:rPr>
          <w:bCs/>
          <w:sz w:val="24"/>
          <w:szCs w:val="24"/>
        </w:rPr>
        <w:fldChar w:fldCharType="separate"/>
      </w:r>
      <w:r w:rsidRPr="006C34AA">
        <w:rPr>
          <w:bCs/>
          <w:noProof/>
          <w:sz w:val="24"/>
          <w:szCs w:val="24"/>
          <w:lang w:val="vi-VN"/>
        </w:rPr>
        <w:t>[8, 11]</w:t>
      </w:r>
      <w:r w:rsidRPr="006C34AA">
        <w:rPr>
          <w:bCs/>
          <w:sz w:val="24"/>
          <w:szCs w:val="24"/>
        </w:rPr>
        <w:fldChar w:fldCharType="end"/>
      </w:r>
      <w:r w:rsidRPr="006C34AA">
        <w:rPr>
          <w:bCs/>
          <w:sz w:val="24"/>
          <w:szCs w:val="24"/>
          <w:lang w:val="vi-VN"/>
        </w:rPr>
        <w:t>.</w:t>
      </w:r>
    </w:p>
    <w:p w14:paraId="344EE0FC" w14:textId="77777777" w:rsidR="003B00E7" w:rsidRPr="006C34AA" w:rsidRDefault="003B00E7" w:rsidP="003B00E7">
      <w:pPr>
        <w:spacing w:before="0" w:after="0"/>
        <w:ind w:firstLine="340"/>
        <w:rPr>
          <w:bCs/>
          <w:sz w:val="24"/>
          <w:szCs w:val="24"/>
          <w:lang w:val="vi-VN"/>
        </w:rPr>
      </w:pPr>
      <w:r w:rsidRPr="006C34AA">
        <w:rPr>
          <w:bCs/>
          <w:sz w:val="24"/>
          <w:szCs w:val="24"/>
          <w:lang w:val="vi-VN"/>
        </w:rPr>
        <w:t>Triệu chứng lâm sàng tại các đợt viêm cấp trong nghiên cứu của chúng tôi, hầu hết người bệnh có triệu chứng điển hình của viêm khớp như sưng, nóng, đỏ, đau các khớp. Có 41 người bệnh chiếm 34,5% có hạt Tophi tại khớp. Kết quả này tương tự với nghiên cứu của Phan Thị Thanh Bình và theo các triệu chứng lâm sàng hay gặp của bệnh Gout theo tiêu chuẩn EULAR/ARC 2015</w:t>
      </w:r>
      <w:r w:rsidRPr="006C34AA">
        <w:rPr>
          <w:bCs/>
          <w:sz w:val="24"/>
          <w:szCs w:val="24"/>
        </w:rPr>
        <w:fldChar w:fldCharType="begin">
          <w:fldData xml:space="preserve">PEVuZE5vdGU+PENpdGU+PEF1dGhvcj5QaGFuIFRo4buLIFRoYW5oIELDrG5oPC9BdXRob3I+PFll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</w:fldData>
        </w:fldChar>
      </w:r>
      <w:r w:rsidRPr="006C34AA">
        <w:rPr>
          <w:bCs/>
          <w:sz w:val="24"/>
          <w:szCs w:val="24"/>
          <w:lang w:val="vi-VN"/>
        </w:rPr>
        <w:instrText xml:space="preserve"> ADDIN EN.CITE </w:instrText>
      </w:r>
      <w:r w:rsidRPr="006C34AA">
        <w:rPr>
          <w:bCs/>
          <w:sz w:val="24"/>
          <w:szCs w:val="24"/>
        </w:rPr>
        <w:fldChar w:fldCharType="begin">
          <w:fldData xml:space="preserve">PEVuZE5vdGU+PENpdGU+PEF1dGhvcj5QaGFuIFRo4buLIFRoYW5oIELDrG5oPC9BdXRob3I+PFll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</w:fldData>
        </w:fldChar>
      </w:r>
      <w:r w:rsidRPr="006C34AA">
        <w:rPr>
          <w:bCs/>
          <w:sz w:val="24"/>
          <w:szCs w:val="24"/>
          <w:lang w:val="vi-VN"/>
        </w:rPr>
        <w:instrText xml:space="preserve"> ADDIN EN.CITE.DATA </w:instrText>
      </w:r>
      <w:r w:rsidRPr="006C34AA">
        <w:rPr>
          <w:bCs/>
          <w:sz w:val="24"/>
          <w:szCs w:val="24"/>
        </w:rPr>
      </w:r>
      <w:r w:rsidRPr="006C34AA">
        <w:rPr>
          <w:bCs/>
          <w:sz w:val="24"/>
          <w:szCs w:val="24"/>
        </w:rPr>
        <w:fldChar w:fldCharType="end"/>
      </w:r>
      <w:r w:rsidRPr="006C34AA">
        <w:rPr>
          <w:bCs/>
          <w:sz w:val="24"/>
          <w:szCs w:val="24"/>
        </w:rPr>
      </w:r>
      <w:r w:rsidRPr="006C34AA">
        <w:rPr>
          <w:bCs/>
          <w:sz w:val="24"/>
          <w:szCs w:val="24"/>
        </w:rPr>
        <w:fldChar w:fldCharType="separate"/>
      </w:r>
      <w:r w:rsidRPr="006C34AA">
        <w:rPr>
          <w:bCs/>
          <w:noProof/>
          <w:sz w:val="24"/>
          <w:szCs w:val="24"/>
          <w:lang w:val="vi-VN"/>
        </w:rPr>
        <w:t>[11]</w:t>
      </w:r>
      <w:r w:rsidRPr="006C34AA">
        <w:rPr>
          <w:bCs/>
          <w:sz w:val="24"/>
          <w:szCs w:val="24"/>
        </w:rPr>
        <w:fldChar w:fldCharType="end"/>
      </w:r>
      <w:r w:rsidRPr="006C34AA">
        <w:rPr>
          <w:bCs/>
          <w:sz w:val="24"/>
          <w:szCs w:val="24"/>
          <w:lang w:val="vi-VN"/>
        </w:rPr>
        <w:t xml:space="preserve">.  </w:t>
      </w:r>
    </w:p>
    <w:p w14:paraId="1DEE9013" w14:textId="18D22144" w:rsidR="00233981" w:rsidRPr="006C34AA" w:rsidRDefault="003B00E7" w:rsidP="003B00E7">
      <w:pPr>
        <w:spacing w:before="0" w:after="0"/>
        <w:ind w:firstLine="340"/>
        <w:rPr>
          <w:bCs/>
          <w:color w:val="000000" w:themeColor="text1"/>
          <w:sz w:val="24"/>
          <w:szCs w:val="24"/>
        </w:rPr>
      </w:pPr>
      <w:r w:rsidRPr="006C34AA">
        <w:rPr>
          <w:sz w:val="24"/>
          <w:szCs w:val="24"/>
          <w:lang w:val="vi-VN"/>
        </w:rPr>
        <w:t xml:space="preserve">Thời gian mắc bệnh trung bình của nhóm </w:t>
      </w:r>
      <w:r w:rsidRPr="006C34AA">
        <w:rPr>
          <w:bCs/>
          <w:sz w:val="24"/>
          <w:szCs w:val="24"/>
          <w:lang w:val="vi-VN"/>
        </w:rPr>
        <w:t>không có hạt tophi</w:t>
      </w:r>
      <w:r w:rsidRPr="006C34AA">
        <w:rPr>
          <w:sz w:val="24"/>
          <w:szCs w:val="24"/>
          <w:lang w:val="vi-VN"/>
        </w:rPr>
        <w:t xml:space="preserve"> là </w:t>
      </w:r>
      <w:r w:rsidRPr="006C34AA">
        <w:rPr>
          <w:bCs/>
          <w:sz w:val="24"/>
          <w:szCs w:val="24"/>
          <w:lang w:val="vi-VN"/>
        </w:rPr>
        <w:t>8,1 ± 6,3 năm</w:t>
      </w:r>
      <w:r w:rsidRPr="006C34AA">
        <w:rPr>
          <w:sz w:val="24"/>
          <w:szCs w:val="24"/>
          <w:lang w:val="vi-VN"/>
        </w:rPr>
        <w:t xml:space="preserve">. Nhóm </w:t>
      </w:r>
      <w:r w:rsidRPr="006C34AA">
        <w:rPr>
          <w:bCs/>
          <w:sz w:val="24"/>
          <w:szCs w:val="24"/>
          <w:lang w:val="vi-VN"/>
        </w:rPr>
        <w:t>có hạt tophi</w:t>
      </w:r>
      <w:r w:rsidRPr="006C34AA">
        <w:rPr>
          <w:sz w:val="24"/>
          <w:szCs w:val="24"/>
          <w:lang w:val="vi-VN"/>
        </w:rPr>
        <w:t xml:space="preserve"> có thời gian mắc bệnh trung bình </w:t>
      </w:r>
      <w:r w:rsidRPr="006C34AA">
        <w:rPr>
          <w:bCs/>
          <w:sz w:val="24"/>
          <w:szCs w:val="24"/>
          <w:lang w:val="vi-VN"/>
        </w:rPr>
        <w:t>13,5 ± 7,1 năm. Điều này cũng phù hợp với đặc điểm diễn tiến tự nhiên của gout trong y văn: thời gian mắc bệnh càng dài, thì khả năng có hạt tophil càng cao. Trong nghiên cứu của chúng tôi, phần lớn bệnh nhân ghi nhận cơn gout cấp xuất hiện sau bữa ăn nhiều đạm (</w:t>
      </w:r>
      <w:r w:rsidR="00B83EBE" w:rsidRPr="006C34AA">
        <w:rPr>
          <w:bCs/>
          <w:sz w:val="24"/>
          <w:szCs w:val="24"/>
          <w:lang w:val="vi-VN"/>
        </w:rPr>
        <w:t>70.6</w:t>
      </w:r>
      <w:r w:rsidRPr="006C34AA">
        <w:rPr>
          <w:bCs/>
          <w:sz w:val="24"/>
          <w:szCs w:val="24"/>
          <w:lang w:val="vi-VN"/>
        </w:rPr>
        <w:t xml:space="preserve">%). Điều đó là do khi chế độ ăn giàu purin từ thịt đỏ, hải sản, nội tạng làm tăng sản xuất acid uric nội sinh và thúc đẩy kết tinh tinh thể urat tại khớp. Các nghiên cứu trước đây tại Việt Nam và trên thế giới cũng ghi nhận tần suất yếu tố này ở mức cao tương tự, cho thấy thói quen ăn uống vẫn là yếu tố khởi phát chủ đạo của bệnh gout. Điều này nhấn mạnh vai trò then chốt của can thiệp dinh dưỡng trong dự phòng tái phát cơn gout cấp. </w:t>
      </w:r>
      <w:r w:rsidRPr="006C34AA">
        <w:rPr>
          <w:bCs/>
          <w:color w:val="000000" w:themeColor="text1"/>
          <w:sz w:val="24"/>
          <w:szCs w:val="24"/>
          <w:lang w:val="vi-VN"/>
        </w:rPr>
        <w:t>Bên cạnh đó, 26,</w:t>
      </w:r>
      <w:r w:rsidR="00B83EBE" w:rsidRPr="006C34AA">
        <w:rPr>
          <w:bCs/>
          <w:color w:val="000000" w:themeColor="text1"/>
          <w:sz w:val="24"/>
          <w:szCs w:val="24"/>
          <w:lang w:val="vi-VN"/>
        </w:rPr>
        <w:t>1</w:t>
      </w:r>
      <w:r w:rsidRPr="006C34AA">
        <w:rPr>
          <w:bCs/>
          <w:color w:val="000000" w:themeColor="text1"/>
          <w:sz w:val="24"/>
          <w:szCs w:val="24"/>
          <w:lang w:val="vi-VN"/>
        </w:rPr>
        <w:t>% bệnh nhân có tiền sử gia đình mắc gout, phản ánh ảnh hưởng của yếu tố di truyền, và ảnh hưởng của lối sống và thói quen ăn uống từ gia đình</w:t>
      </w:r>
      <w:r w:rsidRPr="006C34AA">
        <w:rPr>
          <w:bCs/>
          <w:color w:val="000000" w:themeColor="text1"/>
          <w:sz w:val="24"/>
          <w:szCs w:val="24"/>
        </w:rPr>
        <w:fldChar w:fldCharType="begin"/>
      </w:r>
      <w:r w:rsidRPr="006C34AA">
        <w:rPr>
          <w:bCs/>
          <w:color w:val="000000" w:themeColor="text1"/>
          <w:sz w:val="24"/>
          <w:szCs w:val="24"/>
          <w:lang w:val="vi-VN"/>
        </w:rPr>
        <w:instrText xml:space="preserve"> ADDIN EN.CITE &lt;EndNote&gt;&lt;Cite&gt;&lt;Author&gt;Kim&lt;/Author&gt;&lt;Year&gt;2023&lt;/Year&gt;&lt;RecNum&gt;132&lt;/RecNum&gt;&lt;DisplayText&gt;[12]&lt;/DisplayText&gt;&lt;record&gt;&lt;rec-number&gt;132&lt;/rec-number&gt;&lt;foreign-keys&gt;&lt;key app="EN" db-id="ftp5d29rnxa0pue22arx2xzfeteewswerfrr" timestamp="1783410589"&gt;132&lt;/key&gt;&lt;/foreign-keys&gt;&lt;ref-type name="Journal Article"&gt;17&lt;/ref-type&gt;&lt;contributors&gt;&lt;authors&gt;&lt;author&gt;Kim, Kyoung‐Hoon&lt;/author&gt;&lt;author&gt;Choi, In Ah&lt;/author&gt;&lt;author&gt;Kim, Hyun Jung&lt;/author&gt;&lt;author&gt;Swan, Heather&lt;/author&gt;&lt;author&gt;Kazmi, Sayada Zartasha&lt;/author&gt;&lt;author&gt;Hong, Gahwi&lt;/author&gt;&lt;author&gt;Kim, Young Shin&lt;/author&gt;&lt;author&gt;Choi, Seeun&lt;/author&gt;&lt;author&gt;Kang, Taeuk&lt;/author&gt;&lt;author&gt;Cha, Jaewoo %J Arthritis Care&lt;/author&gt;&lt;author&gt;Research&lt;/author&gt;&lt;/authors&gt;&lt;/contributors&gt;&lt;titles&gt;&lt;title&gt;Familial Risk of Gout and Interaction With Obesity and Alcohol Consumption: A Population‐Based Cohort Study in Korea&lt;/title&gt;&lt;/titles&gt;&lt;pages&gt;1955-1966&lt;/pages&gt;&lt;volume&gt;75&lt;/volume&gt;&lt;number&gt;9&lt;/number&gt;&lt;dates&gt;&lt;year&gt;2023&lt;/year&gt;&lt;/dates&gt;&lt;isbn&gt;2151-464X&lt;/isbn&gt;&lt;urls&gt;&lt;/urls&gt;&lt;electronic-resource-num&gt;10.1002/acr.25095&lt;/electronic-resource-num&gt;&lt;/record&gt;&lt;/Cite&gt;&lt;/EndNote&gt;</w:instrText>
      </w:r>
      <w:r w:rsidRPr="006C34AA">
        <w:rPr>
          <w:bCs/>
          <w:color w:val="000000" w:themeColor="text1"/>
          <w:sz w:val="24"/>
          <w:szCs w:val="24"/>
        </w:rPr>
        <w:fldChar w:fldCharType="separate"/>
      </w:r>
      <w:r w:rsidRPr="006C34AA">
        <w:rPr>
          <w:bCs/>
          <w:noProof/>
          <w:color w:val="000000" w:themeColor="text1"/>
          <w:sz w:val="24"/>
          <w:szCs w:val="24"/>
          <w:lang w:val="vi-VN"/>
        </w:rPr>
        <w:t>[12]</w:t>
      </w:r>
      <w:r w:rsidRPr="006C34AA">
        <w:rPr>
          <w:bCs/>
          <w:color w:val="000000" w:themeColor="text1"/>
          <w:sz w:val="24"/>
          <w:szCs w:val="24"/>
        </w:rPr>
        <w:fldChar w:fldCharType="end"/>
      </w:r>
      <w:r w:rsidRPr="006C34AA">
        <w:rPr>
          <w:bCs/>
          <w:color w:val="000000" w:themeColor="text1"/>
          <w:sz w:val="24"/>
          <w:szCs w:val="24"/>
          <w:lang w:val="vi-VN"/>
        </w:rPr>
        <w:t>. Về bệnh lý nền, bệnh nhân gout trong nghiên cứu có tỷ lệ tăng huyết áp cao nhất (</w:t>
      </w:r>
      <w:r w:rsidR="00B83EBE" w:rsidRPr="006C34AA">
        <w:rPr>
          <w:bCs/>
          <w:color w:val="000000" w:themeColor="text1"/>
          <w:sz w:val="24"/>
          <w:szCs w:val="24"/>
          <w:lang w:val="vi-VN"/>
        </w:rPr>
        <w:t>43</w:t>
      </w:r>
      <w:r w:rsidRPr="006C34AA">
        <w:rPr>
          <w:bCs/>
          <w:color w:val="000000" w:themeColor="text1"/>
          <w:sz w:val="24"/>
          <w:szCs w:val="24"/>
          <w:lang w:val="vi-VN"/>
        </w:rPr>
        <w:t>,</w:t>
      </w:r>
      <w:r w:rsidR="00B83EBE" w:rsidRPr="006C34AA">
        <w:rPr>
          <w:bCs/>
          <w:color w:val="000000" w:themeColor="text1"/>
          <w:sz w:val="24"/>
          <w:szCs w:val="24"/>
          <w:lang w:val="vi-VN"/>
        </w:rPr>
        <w:t>7</w:t>
      </w:r>
      <w:r w:rsidRPr="006C34AA">
        <w:rPr>
          <w:bCs/>
          <w:color w:val="000000" w:themeColor="text1"/>
          <w:sz w:val="24"/>
          <w:szCs w:val="24"/>
          <w:lang w:val="vi-VN"/>
        </w:rPr>
        <w:t>%), tiếp theo là đái tháo đường (26,</w:t>
      </w:r>
      <w:r w:rsidR="00B83EBE" w:rsidRPr="006C34AA">
        <w:rPr>
          <w:bCs/>
          <w:color w:val="000000" w:themeColor="text1"/>
          <w:sz w:val="24"/>
          <w:szCs w:val="24"/>
          <w:lang w:val="vi-VN"/>
        </w:rPr>
        <w:t>1</w:t>
      </w:r>
      <w:r w:rsidRPr="006C34AA">
        <w:rPr>
          <w:bCs/>
          <w:color w:val="000000" w:themeColor="text1"/>
          <w:sz w:val="24"/>
          <w:szCs w:val="24"/>
          <w:lang w:val="vi-VN"/>
        </w:rPr>
        <w:t>%) và bệnh thận mạn (24,</w:t>
      </w:r>
      <w:r w:rsidR="00B83EBE" w:rsidRPr="006C34AA">
        <w:rPr>
          <w:bCs/>
          <w:color w:val="000000" w:themeColor="text1"/>
          <w:sz w:val="24"/>
          <w:szCs w:val="24"/>
          <w:lang w:val="vi-VN"/>
        </w:rPr>
        <w:t>4</w:t>
      </w:r>
      <w:r w:rsidRPr="006C34AA">
        <w:rPr>
          <w:bCs/>
          <w:color w:val="000000" w:themeColor="text1"/>
          <w:sz w:val="24"/>
          <w:szCs w:val="24"/>
          <w:lang w:val="vi-VN"/>
        </w:rPr>
        <w:t xml:space="preserve">%). Đây đều là các thành tố của hội chứng chuyển hóa, vốn được ghi nhận có mối liên quan hai chiều với tăng acid uric máu: tăng đề kháng insulin làm giảm đào thải acid uric ở thận, trong khi lắng đọng urat ở mô thận có thể làm suy giảm </w:t>
      </w:r>
      <w:r w:rsidRPr="006C34AA">
        <w:rPr>
          <w:bCs/>
          <w:color w:val="000000" w:themeColor="text1"/>
          <w:sz w:val="24"/>
          <w:szCs w:val="24"/>
          <w:lang w:val="vi-VN"/>
        </w:rPr>
        <w:lastRenderedPageBreak/>
        <w:t>chức năng thận theo thời gian. Kết quả của chúng tôi phù hợp với y văn khi cho thấy gout là bệnh lý đi kèm nguy cơ tim mạch cao, cần được quản lý đa yếu tố thay vì chỉ tập trung điều trị cơn cấp</w:t>
      </w:r>
      <w:r w:rsidRPr="006C34AA">
        <w:rPr>
          <w:bCs/>
          <w:color w:val="000000" w:themeColor="text1"/>
          <w:sz w:val="24"/>
          <w:szCs w:val="24"/>
        </w:rPr>
        <w:fldChar w:fldCharType="begin"/>
      </w:r>
      <w:r w:rsidRPr="006C34AA">
        <w:rPr>
          <w:bCs/>
          <w:color w:val="000000" w:themeColor="text1"/>
          <w:sz w:val="24"/>
          <w:szCs w:val="24"/>
          <w:lang w:val="vi-VN"/>
        </w:rPr>
        <w:instrText xml:space="preserve"> ADDIN EN.CITE &lt;EndNote&gt;&lt;Cite&gt;&lt;Author&gt;Du&lt;/Author&gt;&lt;Year&gt;2024&lt;/Year&gt;&lt;RecNum&gt;134&lt;/RecNum&gt;&lt;DisplayText&gt;[13]&lt;/DisplayText&gt;&lt;record&gt;&lt;rec-number&gt;134&lt;/rec-number&gt;&lt;foreign-keys&gt;&lt;key app="EN" db-id="ftp5d29rnxa0pue22arx2xzfeteewswerfrr" timestamp="1783410657"&gt;134&lt;/key&gt;&lt;/foreign-keys&gt;&lt;ref-type name="Journal Article"&gt;17&lt;/ref-type&gt;&lt;contributors&gt;&lt;authors&gt;&lt;author&gt;Du, Lin&lt;/author&gt;&lt;author&gt;Zong, Yao&lt;/author&gt;&lt;author&gt;Li, Haorui&lt;/author&gt;&lt;author&gt;Wang, Qiyue&lt;/author&gt;&lt;author&gt;Xie, Lei&lt;/author&gt;&lt;author&gt;Yang, Bo&lt;/author&gt;&lt;author&gt;Pang, Yidan&lt;/author&gt;&lt;author&gt;Zhang, Changqing&lt;/author&gt;&lt;author&gt;Zhong, Zhigang&lt;/author&gt;&lt;author&gt;Gao, Junjie %J Signal Transduction&lt;/author&gt;&lt;author&gt;Targeted Therapy&lt;/author&gt;&lt;/authors&gt;&lt;/contributors&gt;&lt;titles&gt;&lt;title&gt;Hyperuricemia and its related diseases: mechanisms and advances in therapy&lt;/title&gt;&lt;/titles&gt;&lt;pages&gt;212&lt;/pages&gt;&lt;volume&gt;9&lt;/volume&gt;&lt;number&gt;1&lt;/number&gt;&lt;dates&gt;&lt;year&gt;2024&lt;/year&gt;&lt;/dates&gt;&lt;isbn&gt;2059-3635&lt;/isbn&gt;&lt;urls&gt;&lt;/urls&gt;&lt;/record&gt;&lt;/Cite&gt;&lt;/EndNote&gt;</w:instrText>
      </w:r>
      <w:r w:rsidRPr="006C34AA">
        <w:rPr>
          <w:bCs/>
          <w:color w:val="000000" w:themeColor="text1"/>
          <w:sz w:val="24"/>
          <w:szCs w:val="24"/>
        </w:rPr>
        <w:fldChar w:fldCharType="separate"/>
      </w:r>
      <w:r w:rsidRPr="006C34AA">
        <w:rPr>
          <w:bCs/>
          <w:noProof/>
          <w:color w:val="000000" w:themeColor="text1"/>
          <w:sz w:val="24"/>
          <w:szCs w:val="24"/>
          <w:lang w:val="vi-VN"/>
        </w:rPr>
        <w:t>[13]</w:t>
      </w:r>
      <w:r w:rsidRPr="006C34AA">
        <w:rPr>
          <w:bCs/>
          <w:color w:val="000000" w:themeColor="text1"/>
          <w:sz w:val="24"/>
          <w:szCs w:val="24"/>
        </w:rPr>
        <w:fldChar w:fldCharType="end"/>
      </w:r>
      <w:r w:rsidRPr="006C34AA">
        <w:rPr>
          <w:bCs/>
          <w:color w:val="000000" w:themeColor="text1"/>
          <w:sz w:val="24"/>
          <w:szCs w:val="24"/>
        </w:rPr>
        <w:fldChar w:fldCharType="begin"/>
      </w:r>
      <w:r w:rsidRPr="006C34AA">
        <w:rPr>
          <w:bCs/>
          <w:color w:val="000000" w:themeColor="text1"/>
          <w:sz w:val="24"/>
          <w:szCs w:val="24"/>
          <w:lang w:val="vi-VN"/>
        </w:rPr>
        <w:instrText xml:space="preserve"> ADDIN ZOTERO_ITEM CSL_CITATION {"citationID":"xCLRQpBd","properties":{"unsorted":false,"formattedCitation":" [13]","plainCitation":" [13]","noteIndex":0},"citationItems":[{"id":1228,"uris":["http://zotero.org/groups/4954201/items/7CPRK29G"],"itemData":{"id":1228,"type":"article-journal","abstract":"Hyperuricemia, characterized by elevated levels of serum uric acid (SUA), is linked to a spectrum of commodities such as gout, cardiovascular diseases, renal disorders, metabolic syndrome, and diabetes, etc. Significantly impairing the quality of life for those affected, the prevalence of hyperuricemia is an upward trend globally, especially in most developed countries. UA possesses a multifaceted role, such as antioxidant, pro-oxidative, pro-inflammatory, nitric oxide modulating, anti-aging, and immune effects, which are significant in both physiological and pathological contexts. The equilibrium of circulating urate levels hinges on the interplay between production and excretion, a delicate balance orchestrated by urate transporter functions across various epithelial tissues and cell types. While existing research has identified hyperuricemia involvement in numerous biological processes and signaling pathways, the precise mechanisms connecting elevated UA levels to disease etiology remain to be fully elucidated. In addition, the influence of genetic susceptibilities and environmental determinants on hyperuricemia calls for a detailed and nuanc</w:instrText>
      </w:r>
      <w:r w:rsidRPr="006C34AA">
        <w:rPr>
          <w:bCs/>
          <w:color w:val="000000" w:themeColor="text1"/>
          <w:sz w:val="24"/>
          <w:szCs w:val="24"/>
        </w:rPr>
        <w:instrText xml:space="preserve">ed examination. This review compiles data from global epidemiological studies and clinical practices, exploring the physiological processes and the genetic foundations of urate transporters in depth. Furthermore, we uncover the complex mechanisms by which the UA induced inflammation influences metabolic processes in individuals with hyperuricemia and the association with its relative disease, offering a foundation for innovative therapeutic approaches and advanced pharmacological strategies.","container-title":"Signal Transduction and Targeted Therapy","DOI":"10.1038/s41392-024-01916-y","ISSN":"2059-3635","issue":"1","journalAbbreviation":"Signal Transduct Target Ther","language":"eng","page":"212","PMID":"39191722","PMCID":"PMC11350024","source":"PubMed","title":"Hyperuricemia and its related diseases: mechanisms and advances in therapy","title-short":"Hyperuricemia and its related diseases","volume":"9","author":[{"family":"Du","given":"Lin"},{"family":"Zong","given":"Yao"},{"family":"Li","given":"Haorui"},{"family":"Wang","given":"Qiyue"},{"family":"Xie","given":"Lei"},{"family":"Yang","given":"Bo"},{"family":"Pang","given":"Yidan"},{"family":"Zhang","given":"Changqing"},{"family":"Zhong","given":"Zhigang"},{"family":"Gao","given":"Junjie"}],"issued":{"date-parts":[["2024",8,28]]}}}],"schema":"https://github.com/citation-style-language/schema/raw/master/csl-citation.json"} </w:instrText>
      </w:r>
      <w:r w:rsidRPr="006C34AA">
        <w:rPr>
          <w:bCs/>
          <w:color w:val="000000" w:themeColor="text1"/>
          <w:sz w:val="24"/>
          <w:szCs w:val="24"/>
        </w:rPr>
        <w:fldChar w:fldCharType="end"/>
      </w:r>
      <w:r w:rsidRPr="006C34AA">
        <w:rPr>
          <w:bCs/>
          <w:color w:val="000000" w:themeColor="text1"/>
          <w:sz w:val="24"/>
          <w:szCs w:val="24"/>
        </w:rPr>
        <w:fldChar w:fldCharType="begin"/>
      </w:r>
      <w:r w:rsidRPr="006C34AA">
        <w:rPr>
          <w:bCs/>
          <w:color w:val="000000" w:themeColor="text1"/>
          <w:sz w:val="24"/>
          <w:szCs w:val="24"/>
        </w:rPr>
        <w:instrText xml:space="preserve"> ADDIN EN.CITE &lt;EndNote&gt;&lt;Cite&gt;&lt;Author&gt;Perez-Ruiz&lt;/Author&gt;&lt;Year&gt;2015&lt;/Year&gt;&lt;RecNum&gt;135&lt;/RecNum&gt;&lt;DisplayText&gt;[14, 15]&lt;/DisplayText&gt;&lt;record&gt;&lt;rec-number&gt;135&lt;/rec-number&gt;&lt;foreign-keys&gt;&lt;key app="EN" db-id="ftp5d29rnxa0pue22arx2xzfeteewswerfrr" timestamp="1783410718"&gt;135&lt;/key&gt;&lt;/foreign-keys&gt;&lt;ref-type name="Journal Article"&gt;17&lt;/ref-type&gt;&lt;contributors&gt;&lt;authors&gt;&lt;author&gt;Perez-Ruiz, Fernando&lt;/author&gt;&lt;author&gt;Aniel-Quiroga, Maria Angeles&lt;/author&gt;&lt;author&gt;Herrero-Beites, Ana María&lt;/author&gt;&lt;author&gt;Chinchilla, Sandra Pamela&lt;/author&gt;&lt;author&gt;Erauskin, Gorka Garcia&lt;/author&gt;&lt;author&gt;Merriman, Toni %J Rheumatology international&lt;/author&gt;&lt;/authors&gt;&lt;/contributors&gt;&lt;titles&gt;&lt;title&gt;Renal clearance of uric acid is linked to insulin resistance and lower excretion of sodium in gout patients&lt;/title&gt;&lt;/titles&gt;&lt;pages&gt;1519-1524&lt;/pages&gt;&lt;volume&gt;35&lt;/volume&gt;&lt;number&gt;9&lt;/number&gt;&lt;dates&gt;&lt;year&gt;2015&lt;/year&gt;&lt;/dates&gt;&lt;isbn&gt;0172-8172&lt;/isbn&gt;&lt;urls&gt;&lt;/urls&gt;&lt;/record&gt;&lt;/Cite&gt;&lt;Cite&gt;&lt;Author&gt;Andrés&lt;/Author&gt;&lt;Year&gt;2023&lt;/Year&gt;&lt;RecNum&gt;136&lt;/RecNum&gt;&lt;record&gt;&lt;rec-number&gt;136&lt;/rec-number&gt;&lt;foreign-keys&gt;&lt;key app="EN" db-id="ftp5d29rnxa0pue22arx2xzfeteewswerfrr" timestamp="1783410787"&gt;136&lt;/key&gt;&lt;/foreign-keys&gt;&lt;ref-type name="Journal Article"&gt;17&lt;/ref-type&gt;&lt;contributors&gt;&lt;authors&gt;&lt;author&gt;Andrés, Mariano %J Gout, Urate,&lt;/author&gt;&lt;author&gt;Crystal Deposition Disease&lt;/author&gt;&lt;/authors&gt;&lt;/contributors&gt;&lt;titles&gt;&lt;title&gt;Gout and cardiovascular disease: mechanisms, risk estimations, and the impact of therapies&lt;/title&gt;&lt;/titles&gt;&lt;pages&gt;152-166&lt;/pages&gt;&lt;volume&gt;1&lt;/volume&gt;&lt;number&gt;3&lt;/number&gt;&lt;dates&gt;&lt;year&gt;2023&lt;/year&gt;&lt;/dates&gt;&lt;isbn&gt;2813-4583&lt;/isbn&gt;&lt;urls&gt;&lt;/urls&gt;&lt;electronic-resource-num&gt;10.3390/gucdd1030014&lt;/electronic-resource-num&gt;&lt;/record&gt;&lt;/Cite&gt;&lt;/EndNote&gt;</w:instrText>
      </w:r>
      <w:r w:rsidRPr="006C34AA">
        <w:rPr>
          <w:bCs/>
          <w:color w:val="000000" w:themeColor="text1"/>
          <w:sz w:val="24"/>
          <w:szCs w:val="24"/>
        </w:rPr>
        <w:fldChar w:fldCharType="separate"/>
      </w:r>
      <w:r w:rsidRPr="006C34AA">
        <w:rPr>
          <w:bCs/>
          <w:noProof/>
          <w:color w:val="000000" w:themeColor="text1"/>
          <w:sz w:val="24"/>
          <w:szCs w:val="24"/>
        </w:rPr>
        <w:t>[14, 15]</w:t>
      </w:r>
      <w:r w:rsidRPr="006C34AA">
        <w:rPr>
          <w:bCs/>
          <w:color w:val="000000" w:themeColor="text1"/>
          <w:sz w:val="24"/>
          <w:szCs w:val="24"/>
        </w:rPr>
        <w:fldChar w:fldCharType="end"/>
      </w:r>
      <w:r w:rsidRPr="006C34AA">
        <w:rPr>
          <w:bCs/>
          <w:color w:val="000000" w:themeColor="text1"/>
          <w:sz w:val="24"/>
          <w:szCs w:val="24"/>
        </w:rPr>
        <w:t xml:space="preserve">. </w:t>
      </w:r>
    </w:p>
    <w:p w14:paraId="04C4D3A5" w14:textId="141C54D1" w:rsidR="003B00E7" w:rsidRPr="006C34AA" w:rsidRDefault="003B00E7" w:rsidP="003B00E7">
      <w:pPr>
        <w:spacing w:before="0" w:after="0"/>
        <w:ind w:firstLine="340"/>
        <w:rPr>
          <w:bCs/>
          <w:color w:val="000000" w:themeColor="text1"/>
          <w:sz w:val="24"/>
          <w:szCs w:val="24"/>
        </w:rPr>
      </w:pPr>
      <w:r w:rsidRPr="006C34AA">
        <w:rPr>
          <w:bCs/>
          <w:color w:val="000000" w:themeColor="text1"/>
          <w:sz w:val="24"/>
          <w:szCs w:val="24"/>
        </w:rPr>
        <w:t>Đối với thói quen vận động, có 1/3 người bệnh nhân không tập luyện thường xuyên. Trong khi đó nhiều nghiên cứu đã chỉ ra rằng, tập thể dục giúp cải thiện quá trình trao đổi chất, tăng tốc độ lưu thông máu, làm chậm và giảm lắng đọng urat trong xương và khớp, ngăn cản quá trình chuyển hóa urat huyết thanh cao thành bệnh gout. Do</w:t>
      </w:r>
      <w:r w:rsidRPr="006C34AA">
        <w:rPr>
          <w:bCs/>
          <w:color w:val="000000" w:themeColor="text1"/>
          <w:szCs w:val="24"/>
        </w:rPr>
        <w:t xml:space="preserve"> </w:t>
      </w:r>
      <w:r w:rsidRPr="006C34AA">
        <w:rPr>
          <w:bCs/>
          <w:color w:val="000000" w:themeColor="text1"/>
          <w:sz w:val="24"/>
          <w:szCs w:val="24"/>
        </w:rPr>
        <w:t>đó, việc tư vấn thay đổi lối sống đóng vai trò quan trọng trong kiểm soát bệnh lâu dài</w:t>
      </w:r>
      <w:r w:rsidRPr="006C34AA">
        <w:rPr>
          <w:bCs/>
          <w:color w:val="000000" w:themeColor="text1"/>
          <w:sz w:val="24"/>
          <w:szCs w:val="24"/>
        </w:rPr>
        <w:fldChar w:fldCharType="begin"/>
      </w:r>
      <w:r w:rsidRPr="006C34AA">
        <w:rPr>
          <w:bCs/>
          <w:color w:val="000000" w:themeColor="text1"/>
          <w:sz w:val="24"/>
          <w:szCs w:val="24"/>
        </w:rPr>
        <w:instrText xml:space="preserve"> ADDIN EN.CITE &lt;EndNote&gt;&lt;Cite&gt;&lt;Author&gt;Jablonski&lt;/Author&gt;&lt;Year&gt;2020&lt;/Year&gt;&lt;RecNum&gt;137&lt;/RecNum&gt;&lt;DisplayText&gt;[16]&lt;/DisplayText&gt;&lt;record&gt;&lt;rec-number&gt;137&lt;/rec-number&gt;&lt;foreign-keys&gt;&lt;key app="EN" db-id="ftp5d29rnxa0pue22arx2xzfeteewswerfrr" timestamp="1783410862"&gt;137&lt;/key&gt;&lt;/foreign-keys&gt;&lt;ref-type name="Journal Article"&gt;17&lt;/ref-type&gt;&lt;contributors&gt;&lt;authors&gt;&lt;author&gt;Jablonski, Kyle&lt;/author&gt;&lt;author&gt;Young, Nicholas A&lt;/author&gt;&lt;author&gt;Henry, Caitlin&lt;/author&gt;&lt;author&gt;Caution, Kyle&lt;/author&gt;&lt;author&gt;Kalyanasundaram, Anuradha&lt;/author&gt;&lt;author&gt;Okafor, Ifeoma&lt;/author&gt;&lt;author&gt;Harb, Peter&lt;/author&gt;&lt;author&gt;Schwarz, Emmy&lt;/author&gt;&lt;author&gt;Consiglio, Paul&lt;/author&gt;&lt;author&gt;Cirimotich, Chris M %J PloS one&lt;/author&gt;&lt;/authors&gt;&lt;/contributors&gt;&lt;titles&gt;&lt;title&gt;Physical activity prevents acute inflammation in a gout model by downregulation of TLR2 on circulating neutrophils as well as inhibition of serum CXCL1 and is associated with decreased pain and inflammation in gout patients&lt;/title&gt;&lt;/titles&gt;&lt;pages&gt;e0237520&lt;/pages&gt;&lt;volume&gt;15&lt;/volume&gt;&lt;number&gt;10&lt;/number&gt;&lt;dates&gt;&lt;year&gt;2020&lt;/year&gt;&lt;/dates&gt;&lt;isbn&gt;1932-6203&lt;/isbn&gt;&lt;urls&gt;&lt;/urls&gt;&lt;electronic-resource-num&gt;10.1371/journal.pone.0237520&lt;/electronic-resource-num&gt;&lt;/record&gt;&lt;/Cite&gt;&lt;/EndNote&gt;</w:instrText>
      </w:r>
      <w:r w:rsidRPr="006C34AA">
        <w:rPr>
          <w:bCs/>
          <w:color w:val="000000" w:themeColor="text1"/>
          <w:sz w:val="24"/>
          <w:szCs w:val="24"/>
        </w:rPr>
        <w:fldChar w:fldCharType="separate"/>
      </w:r>
      <w:r w:rsidRPr="006C34AA">
        <w:rPr>
          <w:bCs/>
          <w:noProof/>
          <w:color w:val="000000" w:themeColor="text1"/>
          <w:sz w:val="24"/>
          <w:szCs w:val="24"/>
        </w:rPr>
        <w:t>[16]</w:t>
      </w:r>
      <w:r w:rsidRPr="006C34AA">
        <w:rPr>
          <w:bCs/>
          <w:color w:val="000000" w:themeColor="text1"/>
          <w:sz w:val="24"/>
          <w:szCs w:val="24"/>
        </w:rPr>
        <w:fldChar w:fldCharType="end"/>
      </w:r>
      <w:r w:rsidRPr="006C34AA">
        <w:rPr>
          <w:bCs/>
          <w:color w:val="000000" w:themeColor="text1"/>
          <w:sz w:val="24"/>
          <w:szCs w:val="24"/>
        </w:rPr>
        <w:t>.</w:t>
      </w:r>
    </w:p>
    <w:p w14:paraId="0DF822BB" w14:textId="0C227CB8" w:rsidR="003B00E7" w:rsidRPr="006C34AA" w:rsidRDefault="003B00E7" w:rsidP="00701440">
      <w:pPr>
        <w:spacing w:before="0" w:after="0"/>
        <w:ind w:firstLine="340"/>
        <w:rPr>
          <w:bCs/>
          <w:color w:val="000000" w:themeColor="text1"/>
          <w:sz w:val="24"/>
          <w:szCs w:val="24"/>
        </w:rPr>
      </w:pPr>
      <w:r w:rsidRPr="006C34AA">
        <w:rPr>
          <w:bCs/>
          <w:color w:val="000000" w:themeColor="text1"/>
          <w:sz w:val="24"/>
          <w:szCs w:val="24"/>
        </w:rPr>
        <w:t xml:space="preserve">Về thói quen ăn uống, nghiên cứu cho thấy phần lớn người bệnh đã có ý thức </w:t>
      </w:r>
      <w:r w:rsidRPr="006C34AA">
        <w:rPr>
          <w:color w:val="000000" w:themeColor="text1"/>
          <w:sz w:val="24"/>
          <w:szCs w:val="24"/>
        </w:rPr>
        <w:t>hạn chế các thực phẩm giàu purin</w:t>
      </w:r>
      <w:r w:rsidRPr="006C34AA">
        <w:rPr>
          <w:bCs/>
          <w:color w:val="000000" w:themeColor="text1"/>
          <w:sz w:val="24"/>
          <w:szCs w:val="24"/>
        </w:rPr>
        <w:t xml:space="preserve"> - yếu tố nguy cơ khởi phát hoặc làm nặng thêm tình trạng tăng acid uric máu. Cụ thể, 42,7 % người bệnh chỉ ăn phủ tạng động vật 1–3 bữa/tuần và 29,4% hoàn toàn không sử dụng; tương tự, 58,0 % hạn chế thịt đỏ ở mức 1–3 bữa/tuần và 13.5 % không dùng. Măng tây, nấm và các thực phẩm lên men – đây là nhóm thực phẩm có hàm lượng purin trung bình, nó cũng được đa số người bệnh hạn chế (43,7% không dùng, 43,7 % ăn 1–3 bữa/tuần). Thêm vào đó, hải sản – thường là nguồn thực phẩm giàu purin, được tiêu thụ thấp (58.8 % ăn 1–3 bữa/tuần, 26,9 % không dùng). Qua đó cho thấy ý thức kiểm soát thực phẩm giàu purin ở người bệnh gout là tương đối </w:t>
      </w:r>
      <w:r w:rsidRPr="006C34AA">
        <w:rPr>
          <w:bCs/>
          <w:color w:val="000000" w:themeColor="text1"/>
          <w:sz w:val="24"/>
          <w:szCs w:val="24"/>
        </w:rPr>
        <w:t>tốt, phù hợp với các khuyến nghị dinh dưỡng hiện hành</w:t>
      </w:r>
      <w:r w:rsidRPr="006C34AA">
        <w:rPr>
          <w:bCs/>
          <w:color w:val="000000" w:themeColor="text1"/>
          <w:sz w:val="24"/>
          <w:szCs w:val="24"/>
        </w:rPr>
        <w:fldChar w:fldCharType="begin"/>
      </w:r>
      <w:r w:rsidRPr="006C34AA">
        <w:rPr>
          <w:bCs/>
          <w:color w:val="000000" w:themeColor="text1"/>
          <w:sz w:val="24"/>
          <w:szCs w:val="24"/>
        </w:rPr>
        <w:instrText xml:space="preserve"> ADDIN EN.CITE &lt;EndNote&gt;&lt;Cite&gt;&lt;Author&gt;Danve&lt;/Author&gt;&lt;Year&gt;2021&lt;/Year&gt;&lt;RecNum&gt;138&lt;/RecNum&gt;&lt;DisplayText&gt;[17]&lt;/DisplayText&gt;&lt;record&gt;&lt;rec-number&gt;138&lt;/rec-number&gt;&lt;foreign-keys&gt;&lt;key app="EN" db-id="ftp5d29rnxa0pue22arx2xzfeteewswerfrr" timestamp="1783410937"&gt;138&lt;/key&gt;&lt;/foreign-keys&gt;&lt;ref-type name="Journal Article"&gt;17&lt;/ref-type&gt;&lt;contributors&gt;&lt;authors&gt;&lt;author&gt;Danve, Abhijeet&lt;/author&gt;&lt;author&gt;Sehra, Shiv Tej&lt;/author&gt;&lt;author&gt;Neogi, Tuhina %J Best practice&lt;/author&gt;&lt;author&gt;research Clinical rheumatology&lt;/author&gt;&lt;/authors&gt;&lt;/contributors&gt;&lt;titles&gt;&lt;title&gt;Role of diet in hyperuricemia and gout&lt;/title&gt;&lt;/titles&gt;&lt;pages&gt;101723&lt;/pages&gt;&lt;volume&gt;35&lt;/volume&gt;&lt;number&gt;4&lt;/number&gt;&lt;dates&gt;&lt;year&gt;2021&lt;/year&gt;&lt;/dates&gt;&lt;isbn&gt;1521-6942&lt;/isbn&gt;&lt;urls&gt;&lt;/urls&gt;&lt;electronic-resource-num&gt;10.1016/j.berh.2021.101723&lt;/electronic-resource-num&gt;&lt;/record&gt;&lt;/Cite&gt;&lt;/EndNote&gt;</w:instrText>
      </w:r>
      <w:r w:rsidRPr="006C34AA">
        <w:rPr>
          <w:bCs/>
          <w:color w:val="000000" w:themeColor="text1"/>
          <w:sz w:val="24"/>
          <w:szCs w:val="24"/>
        </w:rPr>
        <w:fldChar w:fldCharType="separate"/>
      </w:r>
      <w:r w:rsidRPr="006C34AA">
        <w:rPr>
          <w:bCs/>
          <w:noProof/>
          <w:color w:val="000000" w:themeColor="text1"/>
          <w:sz w:val="24"/>
          <w:szCs w:val="24"/>
        </w:rPr>
        <w:t>[17]</w:t>
      </w:r>
      <w:r w:rsidRPr="006C34AA">
        <w:rPr>
          <w:bCs/>
          <w:color w:val="000000" w:themeColor="text1"/>
          <w:sz w:val="24"/>
          <w:szCs w:val="24"/>
        </w:rPr>
        <w:fldChar w:fldCharType="end"/>
      </w:r>
      <w:r w:rsidRPr="006C34AA">
        <w:rPr>
          <w:bCs/>
          <w:color w:val="000000" w:themeColor="text1"/>
          <w:sz w:val="24"/>
          <w:szCs w:val="24"/>
        </w:rPr>
        <w:t xml:space="preserve">. </w:t>
      </w:r>
    </w:p>
    <w:p w14:paraId="22B30FC7" w14:textId="77777777" w:rsidR="00701440" w:rsidRPr="006C34AA" w:rsidRDefault="003B00E7" w:rsidP="003B00E7">
      <w:pPr>
        <w:spacing w:before="0" w:after="0"/>
        <w:ind w:firstLine="340"/>
        <w:rPr>
          <w:bCs/>
          <w:color w:val="000000" w:themeColor="text1"/>
          <w:sz w:val="24"/>
          <w:szCs w:val="24"/>
        </w:rPr>
      </w:pPr>
      <w:r w:rsidRPr="006C34AA">
        <w:rPr>
          <w:bCs/>
          <w:color w:val="000000" w:themeColor="text1"/>
          <w:sz w:val="24"/>
          <w:szCs w:val="24"/>
        </w:rPr>
        <w:t>Tuy nhiên, thói quen tiêu thụ đồ uống kích thích như rượu, bia và cà phê vẫn còn phổ biến, với 20,2 % dùng hằng ngày và 29,4 % dùng 4–6 lần/tuần. Điều này là đáng lưu ý, vì rượu (đặc biệt là bia) có thể làm tăng tổng hợp purin nội sinh, giảm thải acid uric và dễ khởi phát cơn gout cấp, và nó được cho là loại thực phẩm không nên dùng với người mắc gout</w:t>
      </w:r>
      <w:r w:rsidRPr="006C34AA">
        <w:rPr>
          <w:bCs/>
          <w:color w:val="000000" w:themeColor="text1"/>
          <w:sz w:val="24"/>
          <w:szCs w:val="24"/>
        </w:rPr>
        <w:fldChar w:fldCharType="begin"/>
      </w:r>
      <w:r w:rsidRPr="006C34AA">
        <w:rPr>
          <w:bCs/>
          <w:color w:val="000000" w:themeColor="text1"/>
          <w:sz w:val="24"/>
          <w:szCs w:val="24"/>
        </w:rPr>
        <w:instrText xml:space="preserve"> ADDIN EN.CITE &lt;EndNote&gt;&lt;Cite&gt;&lt;Author&gt;Kakutani-Hatayama&lt;/Author&gt;&lt;Year&gt;2017&lt;/Year&gt;&lt;RecNum&gt;139&lt;/RecNum&gt;&lt;DisplayText&gt;[18]&lt;/DisplayText&gt;&lt;record&gt;&lt;rec-number&gt;139&lt;/rec-number&gt;&lt;foreign-keys&gt;&lt;key app="EN" db-id="ftp5d29rnxa0pue22arx2xzfeteewswerfrr" timestamp="1783410996"&gt;139&lt;/key&gt;&lt;/foreign-keys&gt;&lt;ref-type name="Journal Article"&gt;17&lt;/ref-type&gt;&lt;contributors&gt;&lt;authors&gt;&lt;author&gt;Kakutani-Hatayama, Miki&lt;/author&gt;&lt;author&gt;Kadoya, Manabu&lt;/author&gt;&lt;author&gt;Okazaki, Hirokazu&lt;/author&gt;&lt;author&gt;Kurajoh, Masafumi&lt;/author&gt;&lt;author&gt;Shoji, Takuhito&lt;/author&gt;&lt;author&gt;Koyama, Hidenori&lt;/author&gt;&lt;author&gt;Tsutsumi, Zenta&lt;/author&gt;&lt;author&gt;Moriwaki, Yuji&lt;/author&gt;&lt;author&gt;Namba, Mitsuyoshi&lt;/author&gt;&lt;author&gt;Yamamoto, Tetsuya %J American journal of lifestyle medicine&lt;/author&gt;&lt;/authors&gt;&lt;/contributors&gt;&lt;titles&gt;&lt;title&gt;Nonpharmacological management of gout and hyperuricemia: hints for better lifestyle&lt;/title&gt;&lt;/titles&gt;&lt;pages&gt;321-329&lt;/pages&gt;&lt;volume&gt;11&lt;/volume&gt;&lt;number&gt;4&lt;/number&gt;&lt;dates&gt;&lt;year&gt;2017&lt;/year&gt;&lt;/dates&gt;&lt;isbn&gt;1559-8276&lt;/isbn&gt;&lt;urls&gt;&lt;/urls&gt;&lt;/record&gt;&lt;/Cite&gt;&lt;/EndNote&gt;</w:instrText>
      </w:r>
      <w:r w:rsidRPr="006C34AA">
        <w:rPr>
          <w:bCs/>
          <w:color w:val="000000" w:themeColor="text1"/>
          <w:sz w:val="24"/>
          <w:szCs w:val="24"/>
        </w:rPr>
        <w:fldChar w:fldCharType="separate"/>
      </w:r>
      <w:r w:rsidRPr="006C34AA">
        <w:rPr>
          <w:bCs/>
          <w:noProof/>
          <w:color w:val="000000" w:themeColor="text1"/>
          <w:sz w:val="24"/>
          <w:szCs w:val="24"/>
        </w:rPr>
        <w:t>[18]</w:t>
      </w:r>
      <w:r w:rsidRPr="006C34AA">
        <w:rPr>
          <w:bCs/>
          <w:color w:val="000000" w:themeColor="text1"/>
          <w:sz w:val="24"/>
          <w:szCs w:val="24"/>
        </w:rPr>
        <w:fldChar w:fldCharType="end"/>
      </w:r>
      <w:r w:rsidRPr="006C34AA">
        <w:rPr>
          <w:bCs/>
          <w:color w:val="000000" w:themeColor="text1"/>
          <w:sz w:val="24"/>
          <w:szCs w:val="24"/>
        </w:rPr>
        <w:fldChar w:fldCharType="begin"/>
      </w:r>
      <w:r w:rsidRPr="006C34AA">
        <w:rPr>
          <w:bCs/>
          <w:color w:val="000000" w:themeColor="text1"/>
          <w:sz w:val="24"/>
          <w:szCs w:val="24"/>
        </w:rPr>
        <w:instrText xml:space="preserve"> ADDIN ZOTERO_ITEM CSL_CITATION {"citationID":"vnyWtXtG","properties":{"formattedCitation":" [18]","plainCitation":" [18]","noteIndex":0},"citationItems":[{"id":1144,"uris":["http://zotero.org/users/5656709/items/L8GTXWRD"],"itemData":{"id":1144,"type":"article-journal","abstract":"We reviewed lifestyle factors that influence serum uric acid levels and risk of gout flare, and how to improve their deleterious effects. Since obesity increases uric acid and weight gain increases gout risk, weight reduction by daily exercise and limiting intake of excess calories is recommended. However, strenuous exercise, which causes adenine nucleotide degradation; starvation, which decreases uric acid excretion; and dehydration may raise the level of uric acid in serum and trigger gout. Increased intake of purine-rich foods, such as meat and seafood, raise the level of uric acid in serum and is associated with increased risk of gout, whereas dairy products, especially low-fat types, are associated with a lower risk of gout. Also, heavy alcohol drinking raises the uric acid level and increases the risk of gout through adenine nucleotide degradation and lactate production. Sweet fruits and soft drinks containing fructose should be moderated, since fructose may raise uric acid and increase gout risk through uric acid production and/or decreased excretion. On the other hand, the Mediterranean diet is recommended for gout patients, since it may also help prevent hyperuricemia. Furthermore, coffee and vitamin C supplementation could be considered as preventive measures, as those can lower serum uric acid levels as well as the risk of gout.","container-title":"American Journal of Lifestyle Medicine","DOI":"10.1177/1559827615601973","ISSN":"1559-8276","issue":"4","journalAbbreviation":"Am J Lifestyle Med","page":"321-329","PMID":"30202351","PMCID":"PMC6125106","source":"PubMed Central","title":"Nonpharmacological Management of Gout and Hyperuricemia: Hints for Better Lifestyle","title-short":"Nonpharmacological Management of Gout and Hyperuricemia","URL":"https://pmc.ncbi.nlm.nih.gov/articles/PMC6125106/","volume":"11","author":[{"family":"Kakutani-Hatayama","given":"Miki"},{"family":"Kadoya","given":"Manabu"},{"family":"Okazaki","given":"Hirokazu"},{"family":"Kurajoh","given":"Masafumi"},{"family":"Shoji","given":"Takuhito"},{"family":"Koyama","given":"Hidenori"},{"family":"Tsutsumi","given":"Zenta"},{"family":"Moriwaki","given":"Yuji"},{"family":"Namba","given":"Mitsuyoshi"},{"family":"Yamamoto","given":"Tetsuya"}],"accessed":{"date-parts":[["2025",11,8]]},"issued":{"date-parts":[["2015",9,2]]}}}],"schema":"https://github.com/citation-style-language/schema/raw/master/csl-citation.json"} </w:instrText>
      </w:r>
      <w:r w:rsidRPr="006C34AA">
        <w:rPr>
          <w:bCs/>
          <w:color w:val="000000" w:themeColor="text1"/>
          <w:sz w:val="24"/>
          <w:szCs w:val="24"/>
        </w:rPr>
        <w:fldChar w:fldCharType="end"/>
      </w:r>
      <w:r w:rsidRPr="006C34AA">
        <w:rPr>
          <w:bCs/>
          <w:color w:val="000000" w:themeColor="text1"/>
          <w:sz w:val="24"/>
          <w:szCs w:val="24"/>
        </w:rPr>
        <w:t>.</w:t>
      </w:r>
      <w:r w:rsidR="00233981" w:rsidRPr="006C34AA">
        <w:rPr>
          <w:bCs/>
          <w:color w:val="000000" w:themeColor="text1"/>
          <w:sz w:val="24"/>
          <w:szCs w:val="24"/>
        </w:rPr>
        <w:t xml:space="preserve"> </w:t>
      </w:r>
    </w:p>
    <w:p w14:paraId="3A1A106B" w14:textId="5680E4C3" w:rsidR="003B00E7" w:rsidRPr="006C34AA" w:rsidRDefault="003B00E7" w:rsidP="00701440">
      <w:pPr>
        <w:spacing w:before="0" w:after="0"/>
        <w:ind w:firstLine="340"/>
        <w:rPr>
          <w:bCs/>
          <w:color w:val="000000" w:themeColor="text1"/>
          <w:sz w:val="24"/>
          <w:szCs w:val="24"/>
        </w:rPr>
      </w:pPr>
      <w:r w:rsidRPr="006C34AA">
        <w:rPr>
          <w:bCs/>
          <w:color w:val="000000" w:themeColor="text1"/>
          <w:sz w:val="24"/>
          <w:szCs w:val="24"/>
        </w:rPr>
        <w:t>Ngược lại, nhóm thực phẩm được khuyến khích sử dụng như thịt nạc, rau xanh, hoa quả, ngũ cốc và sữa có tỷ lệ tiêu thụ cao, phản ánh sự tuân thủ khá tốt với hướng dẫn dinh dưỡng. Đáng chú ý, 82,</w:t>
      </w:r>
      <w:r w:rsidR="00B83EBE" w:rsidRPr="006C34AA">
        <w:rPr>
          <w:bCs/>
          <w:color w:val="000000" w:themeColor="text1"/>
          <w:sz w:val="24"/>
          <w:szCs w:val="24"/>
        </w:rPr>
        <w:t>3</w:t>
      </w:r>
      <w:r w:rsidRPr="006C34AA">
        <w:rPr>
          <w:bCs/>
          <w:color w:val="000000" w:themeColor="text1"/>
          <w:sz w:val="24"/>
          <w:szCs w:val="24"/>
        </w:rPr>
        <w:t xml:space="preserve"> % người bệnh ăn rau xanh và hoa quả hằng ngày, 95,0 % dùng thực phẩm giàu tinh bột hằng ngày và </w:t>
      </w:r>
      <w:r w:rsidR="00B83EBE" w:rsidRPr="006C34AA">
        <w:rPr>
          <w:bCs/>
          <w:color w:val="000000" w:themeColor="text1"/>
          <w:sz w:val="24"/>
          <w:szCs w:val="24"/>
        </w:rPr>
        <w:t>82</w:t>
      </w:r>
      <w:r w:rsidR="00B83EBE" w:rsidRPr="006C34AA">
        <w:rPr>
          <w:bCs/>
          <w:color w:val="000000" w:themeColor="text1"/>
          <w:sz w:val="24"/>
          <w:szCs w:val="24"/>
          <w:lang w:val="vi-VN"/>
        </w:rPr>
        <w:t>.5</w:t>
      </w:r>
      <w:r w:rsidRPr="006C34AA">
        <w:rPr>
          <w:bCs/>
          <w:color w:val="000000" w:themeColor="text1"/>
          <w:sz w:val="24"/>
          <w:szCs w:val="24"/>
        </w:rPr>
        <w:t xml:space="preserve"> % ăn thịt nạc ≥4 bữa/tuần. Sữa và chế phẩm từ sữa - nguồn protein ít purin, giúp tăng thải urat – cũng được tiêu thụ thường xuyên (50,4 % ăn 1–3 bữa/tuần) tương ứng với dữ liệu cho thấy sản phẩm từ sữa ít béo có khả năng giảm uric acid và nguy cơ gout</w:t>
      </w:r>
      <w:r w:rsidRPr="006C34AA">
        <w:rPr>
          <w:bCs/>
          <w:color w:val="000000" w:themeColor="text1"/>
          <w:sz w:val="24"/>
          <w:szCs w:val="24"/>
        </w:rPr>
        <w:fldChar w:fldCharType="begin"/>
      </w:r>
      <w:r w:rsidRPr="006C34AA">
        <w:rPr>
          <w:bCs/>
          <w:color w:val="000000" w:themeColor="text1"/>
          <w:sz w:val="24"/>
          <w:szCs w:val="24"/>
        </w:rPr>
        <w:instrText xml:space="preserve"> ADDIN EN.CITE &lt;EndNote&gt;&lt;Cite&gt;&lt;Author&gt;Mena-Sánchez&lt;/Author&gt;&lt;Year&gt;2020&lt;/Year&gt;&lt;RecNum&gt;140&lt;/RecNum&gt;&lt;DisplayText&gt;[19]&lt;/DisplayText&gt;&lt;record&gt;&lt;rec-number&gt;140&lt;/rec-number&gt;&lt;foreign-keys&gt;&lt;key app="EN" db-id="ftp5d29rnxa0pue22arx2xzfeteewswerfrr" timestamp="1783411117"&gt;140&lt;/key&gt;&lt;/foreign-keys&gt;&lt;ref-type name="Journal Article"&gt;17&lt;/ref-type&gt;&lt;contributors&gt;&lt;authors&gt;&lt;author&gt;Mena-Sánchez, Guillermo&lt;/author&gt;&lt;author&gt;Babio, Nancy&lt;/author&gt;&lt;author&gt;Becerra-Tomás, Nerea&lt;/author&gt;&lt;author&gt;Martínez-González, Miguel Á&lt;/author&gt;&lt;author&gt;Díaz-López, Andrés&lt;/author&gt;&lt;author&gt;Corella, Dolores&lt;/author&gt;&lt;author&gt;Zomeño, Maria D&lt;/author&gt;&lt;author&gt;Romaguera, Dora&lt;/author&gt;&lt;author&gt;Vioque, Jesús&lt;/author&gt;&lt;author&gt;Alonso-Gómez, Ángel M %J Nutrition, Metabolism&lt;/author&gt;&lt;author&gt;Cardiovascular Diseases&lt;/author&gt;&lt;/authors&gt;&lt;/contributors&gt;&lt;titles&gt;&lt;title&gt;Association between dairy product consumption and hyperuricemia in an elderly population with metabolic syndrome&lt;/title&gt;&lt;/titles&gt;&lt;pages&gt;214-222&lt;/pages&gt;&lt;volume&gt;30&lt;/volume&gt;&lt;number&gt;2&lt;/number&gt;&lt;dates&gt;&lt;year&gt;2020&lt;/year&gt;&lt;/dates&gt;&lt;isbn&gt;0939-4753&lt;/isbn&gt;&lt;urls&gt;&lt;/urls&gt;&lt;electronic-resource-num&gt;10.1016/j.numecd.2019.09.023&lt;/electronic-resource-num&gt;&lt;/record&gt;&lt;/Cite&gt;&lt;/EndNote&gt;</w:instrText>
      </w:r>
      <w:r w:rsidRPr="006C34AA">
        <w:rPr>
          <w:bCs/>
          <w:color w:val="000000" w:themeColor="text1"/>
          <w:sz w:val="24"/>
          <w:szCs w:val="24"/>
        </w:rPr>
        <w:fldChar w:fldCharType="separate"/>
      </w:r>
      <w:r w:rsidRPr="006C34AA">
        <w:rPr>
          <w:bCs/>
          <w:noProof/>
          <w:color w:val="000000" w:themeColor="text1"/>
          <w:sz w:val="24"/>
          <w:szCs w:val="24"/>
        </w:rPr>
        <w:t>[19]</w:t>
      </w:r>
      <w:r w:rsidRPr="006C34AA">
        <w:rPr>
          <w:bCs/>
          <w:color w:val="000000" w:themeColor="text1"/>
          <w:sz w:val="24"/>
          <w:szCs w:val="24"/>
        </w:rPr>
        <w:fldChar w:fldCharType="end"/>
      </w:r>
      <w:r w:rsidRPr="006C34AA">
        <w:rPr>
          <w:bCs/>
          <w:color w:val="000000" w:themeColor="text1"/>
          <w:sz w:val="24"/>
          <w:szCs w:val="24"/>
        </w:rPr>
        <w:t>. Nhưng</w:t>
      </w:r>
      <w:r w:rsidRPr="006C34AA">
        <w:rPr>
          <w:b/>
          <w:bCs/>
          <w:color w:val="000000" w:themeColor="text1"/>
          <w:sz w:val="24"/>
          <w:szCs w:val="24"/>
        </w:rPr>
        <w:t xml:space="preserve"> </w:t>
      </w:r>
      <w:r w:rsidRPr="006C34AA">
        <w:rPr>
          <w:bCs/>
          <w:color w:val="000000" w:themeColor="text1"/>
          <w:sz w:val="24"/>
          <w:szCs w:val="24"/>
        </w:rPr>
        <w:t>thói quen uống đủ nước – yếu tố hỗ trợ bài tiết acid uric – vẫn chưa được duy trì đều đặn, khi chỉ 37,</w:t>
      </w:r>
      <w:r w:rsidR="00B83EBE" w:rsidRPr="006C34AA">
        <w:rPr>
          <w:bCs/>
          <w:color w:val="000000" w:themeColor="text1"/>
          <w:sz w:val="24"/>
          <w:szCs w:val="24"/>
        </w:rPr>
        <w:t>0</w:t>
      </w:r>
      <w:r w:rsidRPr="006C34AA">
        <w:rPr>
          <w:bCs/>
          <w:color w:val="000000" w:themeColor="text1"/>
          <w:sz w:val="24"/>
          <w:szCs w:val="24"/>
        </w:rPr>
        <w:t xml:space="preserve"> % người bệnh đạt mức uống ≥2 lít/ngày và 7,</w:t>
      </w:r>
      <w:r w:rsidR="00B83EBE" w:rsidRPr="006C34AA">
        <w:rPr>
          <w:bCs/>
          <w:color w:val="000000" w:themeColor="text1"/>
          <w:sz w:val="24"/>
          <w:szCs w:val="24"/>
        </w:rPr>
        <w:t>5</w:t>
      </w:r>
      <w:r w:rsidRPr="006C34AA">
        <w:rPr>
          <w:bCs/>
          <w:color w:val="000000" w:themeColor="text1"/>
          <w:sz w:val="24"/>
          <w:szCs w:val="24"/>
        </w:rPr>
        <w:t>% hầu như không uống đủ. Điều này có thể làm giảm hiệu quả thải urat qua thận, tăng nguy cơ hình thành sỏi urat hoặc tái phát cơn gout cấp. Nhiều khuyến cáo cho rằng, người bệnh gout nên uống khoảng 2.000-3.000 mL nước/ngày để hỗ trợ thải uric và giảm tần suất tái phát</w:t>
      </w:r>
      <w:r w:rsidRPr="006C34AA">
        <w:rPr>
          <w:bCs/>
          <w:color w:val="000000" w:themeColor="text1"/>
          <w:sz w:val="24"/>
          <w:szCs w:val="24"/>
        </w:rPr>
        <w:fldChar w:fldCharType="begin"/>
      </w:r>
      <w:r w:rsidRPr="006C34AA">
        <w:rPr>
          <w:bCs/>
          <w:color w:val="000000" w:themeColor="text1"/>
          <w:sz w:val="24"/>
          <w:szCs w:val="24"/>
        </w:rPr>
        <w:instrText xml:space="preserve"> ADDIN EN.CITE &lt;EndNote&gt;&lt;Cite&gt;&lt;Author&gt;Ransom&lt;/Author&gt;&lt;Year&gt;1897&lt;/Year&gt;&lt;RecNum&gt;141&lt;/RecNum&gt;&lt;DisplayText&gt;[20]&lt;/DisplayText&gt;&lt;record&gt;&lt;rec-number&gt;141&lt;/rec-number&gt;&lt;foreign-keys&gt;&lt;key app="EN" db-id="ftp5d29rnxa0pue22arx2xzfeteewswerfrr" timestamp="1783411189"&gt;141&lt;/key&gt;&lt;/foreign-keys&gt;&lt;ref-type name="Journal Article"&gt;17&lt;/ref-type&gt;&lt;contributors&gt;&lt;authors&gt;&lt;author&gt;Ransom, Charles C %J Transactions of the American Climatological Association&lt;/author&gt;&lt;/authors&gt;&lt;/contributors&gt;&lt;titles&gt;&lt;title&gt;The Treatment of Gout by Natural Mineral Waters&lt;/title&gt;&lt;/titles&gt;&lt;pages&gt;214&lt;/pages&gt;&lt;volume&gt;13&lt;/volume&gt;&lt;dates&gt;&lt;year&gt;1897&lt;/year&gt;&lt;/dates&gt;&lt;urls&gt;&lt;/urls&gt;&lt;/record&gt;&lt;/Cite&gt;&lt;/EndNote&gt;</w:instrText>
      </w:r>
      <w:r w:rsidR="00000000">
        <w:rPr>
          <w:bCs/>
          <w:color w:val="000000" w:themeColor="text1"/>
          <w:sz w:val="24"/>
          <w:szCs w:val="24"/>
        </w:rPr>
        <w:fldChar w:fldCharType="separate"/>
      </w:r>
      <w:r w:rsidRPr="006C34AA">
        <w:rPr>
          <w:bCs/>
          <w:color w:val="000000" w:themeColor="text1"/>
          <w:sz w:val="24"/>
          <w:szCs w:val="24"/>
        </w:rPr>
        <w:fldChar w:fldCharType="end"/>
      </w:r>
      <w:r w:rsidRPr="006C34AA">
        <w:rPr>
          <w:bCs/>
          <w:color w:val="000000" w:themeColor="text1"/>
          <w:sz w:val="24"/>
          <w:szCs w:val="24"/>
        </w:rPr>
        <w:t>.</w:t>
      </w:r>
    </w:p>
    <w:p w14:paraId="0EDF3F92" w14:textId="77777777" w:rsidR="00E928AC" w:rsidRPr="006C34AA" w:rsidRDefault="00E928AC" w:rsidP="008C2724">
      <w:pPr>
        <w:pStyle w:val="1F6"/>
        <w:spacing w:before="360" w:after="120" w:line="240" w:lineRule="auto"/>
        <w:rPr>
          <w:color w:val="000099"/>
          <w:sz w:val="28"/>
          <w:szCs w:val="24"/>
          <w:lang w:val="fr-FR"/>
        </w:rPr>
        <w:sectPr w:rsidR="00E928AC" w:rsidRPr="006C34AA" w:rsidSect="00E928AC">
          <w:headerReference w:type="first" r:id="rId20"/>
          <w:endnotePr>
            <w:numFmt w:val="decimal"/>
          </w:endnotePr>
          <w:type w:val="continuous"/>
          <w:pgSz w:w="10773" w:h="15309" w:code="9"/>
          <w:pgMar w:top="1134" w:right="1134" w:bottom="1134" w:left="1134" w:header="567" w:footer="567" w:gutter="284"/>
          <w:cols w:num="2" w:space="284"/>
          <w:titlePg/>
          <w:docGrid w:linePitch="381"/>
        </w:sectPr>
      </w:pPr>
    </w:p>
    <w:p w14:paraId="4DFB09BB" w14:textId="51A26D8C" w:rsidR="00447793" w:rsidRPr="006C34AA" w:rsidRDefault="008C2724" w:rsidP="008C2724">
      <w:pPr>
        <w:pStyle w:val="1F6"/>
        <w:spacing w:before="360" w:after="120" w:line="240" w:lineRule="auto"/>
        <w:rPr>
          <w:color w:val="000099"/>
          <w:sz w:val="28"/>
          <w:szCs w:val="24"/>
          <w:lang w:val="fr-FR"/>
        </w:rPr>
      </w:pPr>
      <w:r w:rsidRPr="006C34AA">
        <w:rPr>
          <w:color w:val="000099"/>
          <w:sz w:val="28"/>
          <w:szCs w:val="24"/>
          <w:lang w:val="fr-FR"/>
        </w:rPr>
        <w:t xml:space="preserve">V. </w:t>
      </w:r>
      <w:r w:rsidR="00447793" w:rsidRPr="006C34AA">
        <w:rPr>
          <w:color w:val="000099"/>
          <w:sz w:val="28"/>
          <w:szCs w:val="24"/>
          <w:lang w:val="fr-FR"/>
        </w:rPr>
        <w:t xml:space="preserve">KẾT LUẬN </w:t>
      </w:r>
    </w:p>
    <w:p w14:paraId="32B117E3" w14:textId="77777777" w:rsidR="00C85617" w:rsidRPr="006C34AA" w:rsidRDefault="00C85617" w:rsidP="00C85617">
      <w:pPr>
        <w:pStyle w:val="Bibliography"/>
        <w:shd w:val="clear" w:color="auto" w:fill="FFFFFF"/>
        <w:spacing w:after="0" w:line="240" w:lineRule="auto"/>
        <w:ind w:firstLine="340"/>
        <w:jc w:val="both"/>
        <w:rPr>
          <w:rFonts w:ascii="Times New Roman" w:hAnsi="Times New Roman"/>
          <w:sz w:val="24"/>
          <w:szCs w:val="24"/>
          <w:lang w:val="fr-FR"/>
        </w:rPr>
        <w:sectPr w:rsidR="00C85617" w:rsidRPr="006C34AA" w:rsidSect="009C73C6">
          <w:endnotePr>
            <w:numFmt w:val="decimal"/>
          </w:endnotePr>
          <w:type w:val="continuous"/>
          <w:pgSz w:w="10773" w:h="15309" w:code="9"/>
          <w:pgMar w:top="1134" w:right="1134" w:bottom="1134" w:left="1134" w:header="567" w:footer="567" w:gutter="284"/>
          <w:cols w:space="720"/>
          <w:titlePg/>
          <w:docGrid w:linePitch="381"/>
        </w:sectPr>
      </w:pPr>
    </w:p>
    <w:p w14:paraId="1849C098" w14:textId="68A879B1" w:rsidR="00C85617" w:rsidRPr="006C34AA" w:rsidRDefault="00C271FD" w:rsidP="00C271FD">
      <w:pPr>
        <w:shd w:val="clear" w:color="auto" w:fill="FFFFFF"/>
        <w:spacing w:before="0" w:after="0"/>
        <w:ind w:firstLine="340"/>
        <w:rPr>
          <w:b/>
          <w:sz w:val="24"/>
          <w:szCs w:val="24"/>
          <w:lang w:val="fr-FR"/>
        </w:rPr>
        <w:sectPr w:rsidR="00C85617" w:rsidRPr="006C34AA" w:rsidSect="009C73C6">
          <w:endnotePr>
            <w:numFmt w:val="decimal"/>
          </w:endnotePr>
          <w:type w:val="continuous"/>
          <w:pgSz w:w="10773" w:h="15309" w:code="9"/>
          <w:pgMar w:top="1134" w:right="1134" w:bottom="1134" w:left="1134" w:header="567" w:footer="567" w:gutter="284"/>
          <w:cols w:num="2" w:space="284"/>
          <w:titlePg/>
          <w:docGrid w:linePitch="381"/>
        </w:sectPr>
      </w:pPr>
      <w:r w:rsidRPr="006C34AA">
        <w:rPr>
          <w:rFonts w:eastAsia="Calibri"/>
          <w:sz w:val="24"/>
          <w:szCs w:val="24"/>
          <w:lang w:val="fr-FR" w:eastAsia="en-US"/>
        </w:rPr>
        <w:t xml:space="preserve">Bệnh gout chủ yếu gặp ở nam giới trung niên, thường khởi phát tại khớp chi dưới. Hạt tophi có liên quan đáng kể với </w:t>
      </w:r>
      <w:r w:rsidR="009A3E59">
        <w:rPr>
          <w:rFonts w:eastAsia="Calibri"/>
          <w:sz w:val="24"/>
          <w:szCs w:val="24"/>
          <w:lang w:val="fr-FR" w:eastAsia="en-US"/>
        </w:rPr>
        <w:t>t</w:t>
      </w:r>
      <w:r w:rsidRPr="006C34AA">
        <w:rPr>
          <w:rFonts w:eastAsia="Calibri"/>
          <w:sz w:val="24"/>
          <w:szCs w:val="24"/>
          <w:lang w:val="fr-FR" w:eastAsia="en-US"/>
        </w:rPr>
        <w:t xml:space="preserve">hời gian mắc bệnh. Thói quen ăn uống </w:t>
      </w:r>
      <w:r w:rsidRPr="006C34AA">
        <w:rPr>
          <w:rFonts w:eastAsia="Calibri"/>
          <w:sz w:val="24"/>
          <w:szCs w:val="24"/>
          <w:lang w:val="fr-FR" w:eastAsia="en-US"/>
        </w:rPr>
        <w:t xml:space="preserve">của người bệnh đã được điều chỉnh sau mắc gout, tuy nhiên còn chưa </w:t>
      </w:r>
      <w:r w:rsidR="00B93CD9" w:rsidRPr="006C34AA">
        <w:rPr>
          <w:rFonts w:eastAsia="Calibri"/>
          <w:sz w:val="24"/>
          <w:szCs w:val="24"/>
          <w:lang w:val="fr-FR" w:eastAsia="en-US"/>
        </w:rPr>
        <w:t xml:space="preserve">hiểu biết đầy đủ. </w:t>
      </w:r>
    </w:p>
    <w:p w14:paraId="6B5C3BA1" w14:textId="77777777" w:rsidR="009A3E59" w:rsidRDefault="009A3E59" w:rsidP="00360194">
      <w:pPr>
        <w:pStyle w:val="1F6"/>
        <w:spacing w:before="360" w:after="120" w:line="240" w:lineRule="auto"/>
        <w:rPr>
          <w:color w:val="000099"/>
          <w:sz w:val="28"/>
          <w:szCs w:val="24"/>
          <w:lang w:val="fr-FR"/>
        </w:rPr>
        <w:sectPr w:rsidR="009A3E59" w:rsidSect="009C73C6">
          <w:footerReference w:type="first" r:id="rId21"/>
          <w:endnotePr>
            <w:numFmt w:val="decimal"/>
          </w:endnotePr>
          <w:type w:val="continuous"/>
          <w:pgSz w:w="10773" w:h="15309" w:code="9"/>
          <w:pgMar w:top="1134" w:right="1134" w:bottom="1134" w:left="1134" w:header="567" w:footer="567" w:gutter="284"/>
          <w:cols w:space="720"/>
          <w:titlePg/>
          <w:docGrid w:linePitch="381"/>
        </w:sectPr>
      </w:pPr>
    </w:p>
    <w:p w14:paraId="606E4AE1" w14:textId="70E82908" w:rsidR="00C85617" w:rsidRPr="006C34AA" w:rsidRDefault="00447793" w:rsidP="00360194">
      <w:pPr>
        <w:pStyle w:val="1F6"/>
        <w:spacing w:before="360" w:after="120" w:line="240" w:lineRule="auto"/>
        <w:rPr>
          <w:color w:val="000099"/>
          <w:sz w:val="28"/>
          <w:szCs w:val="24"/>
          <w:lang w:val="fr-FR"/>
        </w:rPr>
      </w:pPr>
      <w:r w:rsidRPr="006C34AA">
        <w:rPr>
          <w:color w:val="000099"/>
          <w:sz w:val="28"/>
          <w:szCs w:val="24"/>
          <w:lang w:val="fr-FR"/>
        </w:rPr>
        <w:lastRenderedPageBreak/>
        <w:t>T</w:t>
      </w:r>
      <w:r w:rsidR="00FD4302" w:rsidRPr="006C34AA">
        <w:rPr>
          <w:color w:val="000099"/>
          <w:sz w:val="28"/>
          <w:szCs w:val="24"/>
          <w:lang w:val="fr-FR"/>
        </w:rPr>
        <w:t>ài liệu tham khảo</w:t>
      </w:r>
    </w:p>
    <w:p w14:paraId="023B7468" w14:textId="77777777" w:rsidR="003E52F6" w:rsidRPr="006C34AA" w:rsidRDefault="003E52F6" w:rsidP="003E52F6">
      <w:pPr>
        <w:pStyle w:val="Bibliography"/>
        <w:spacing w:before="60" w:after="0" w:line="240" w:lineRule="auto"/>
        <w:ind w:left="255" w:hanging="255"/>
        <w:jc w:val="both"/>
        <w:rPr>
          <w:rFonts w:ascii="Times New Roman" w:hAnsi="Times New Roman"/>
          <w:sz w:val="20"/>
          <w:szCs w:val="24"/>
        </w:rPr>
        <w:sectPr w:rsidR="003E52F6" w:rsidRPr="006C34AA" w:rsidSect="009A3E59">
          <w:endnotePr>
            <w:numFmt w:val="decimal"/>
          </w:endnotePr>
          <w:pgSz w:w="10773" w:h="15309" w:code="9"/>
          <w:pgMar w:top="1134" w:right="1134" w:bottom="1134" w:left="1134" w:header="567" w:footer="567" w:gutter="284"/>
          <w:cols w:space="720"/>
          <w:titlePg/>
          <w:docGrid w:linePitch="381"/>
        </w:sectPr>
      </w:pPr>
    </w:p>
    <w:p w14:paraId="1D424D99"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w:t>
      </w:r>
      <w:r w:rsidRPr="006C34AA">
        <w:rPr>
          <w:rFonts w:eastAsia="Calibri"/>
          <w:sz w:val="20"/>
          <w:szCs w:val="24"/>
          <w:lang w:eastAsia="en-US"/>
        </w:rPr>
        <w:tab/>
        <w:t>Dalbeth N, Merriman TR, Stamp LK. Gout. Lancet (London, England). 2016;388(10055):2039-52. doi:10.1016/s0140-6736(16)00346-9</w:t>
      </w:r>
    </w:p>
    <w:p w14:paraId="13A7AF27"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2.</w:t>
      </w:r>
      <w:r w:rsidRPr="006C34AA">
        <w:rPr>
          <w:rFonts w:eastAsia="Calibri"/>
          <w:sz w:val="20"/>
          <w:szCs w:val="24"/>
          <w:lang w:eastAsia="en-US"/>
        </w:rPr>
        <w:tab/>
        <w:t>Bộ Y tế. Hướng dẫn chẩn đoán và điều trị các bệnh cơ xương khớp. Hà Nội Nhà xuất bản Y học; 2016.</w:t>
      </w:r>
    </w:p>
    <w:p w14:paraId="22F72EB8"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3.</w:t>
      </w:r>
      <w:r w:rsidRPr="006C34AA">
        <w:rPr>
          <w:rFonts w:eastAsia="Calibri"/>
          <w:sz w:val="20"/>
          <w:szCs w:val="24"/>
          <w:lang w:eastAsia="en-US"/>
        </w:rPr>
        <w:tab/>
        <w:t>Richette P, Doherty M, Pascual E, Barskova V, Becce F, Castaneda J, et al. 2018 updated European League Against Rheumatism evidence-based recommendations for the diagnosis of gout. 2020;79(1):31-8. doi:10.1136/annrheumdis-2019-215315</w:t>
      </w:r>
    </w:p>
    <w:p w14:paraId="7FC805DF"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4.</w:t>
      </w:r>
      <w:r w:rsidRPr="006C34AA">
        <w:rPr>
          <w:rFonts w:eastAsia="Calibri"/>
          <w:sz w:val="20"/>
          <w:szCs w:val="24"/>
          <w:lang w:eastAsia="en-US"/>
        </w:rPr>
        <w:tab/>
        <w:t xml:space="preserve">Cross M, Ong KL, Culbreth GT, Steinmetz JD, Cousin E, Lenox H, et al. Global, regional, and national burden of gout, 1990–2020, and projections to 2050: a systematic analysis of the Global Burden of Disease Study 2021. 2024;6(8):e507-e17. </w:t>
      </w:r>
    </w:p>
    <w:p w14:paraId="379626F9"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5.</w:t>
      </w:r>
      <w:r w:rsidRPr="006C34AA">
        <w:rPr>
          <w:rFonts w:eastAsia="Calibri"/>
          <w:sz w:val="20"/>
          <w:szCs w:val="24"/>
          <w:lang w:eastAsia="en-US"/>
        </w:rPr>
        <w:tab/>
        <w:t xml:space="preserve">Choi HK, Curhan GJB. Soft drinks, fructose consumption, and the risk of gout in men: prospective cohort study. 2008;336(7639):309-12. doi:10.1136/bmj.39449.819271.BE </w:t>
      </w:r>
    </w:p>
    <w:p w14:paraId="1661F05B"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6.</w:t>
      </w:r>
      <w:r w:rsidRPr="006C34AA">
        <w:rPr>
          <w:rFonts w:eastAsia="Calibri"/>
          <w:sz w:val="20"/>
          <w:szCs w:val="24"/>
          <w:lang w:eastAsia="en-US"/>
        </w:rPr>
        <w:tab/>
        <w:t>Zhu Y, Pandya BJ, Choi HKJA, Rheumatism. Prevalence of gout and hyperuricemia in the US general population: the National Health and Nutrition Examination Survey 2007–2008. 2011;63(10):3136-41. doi:10.1002/art.30520</w:t>
      </w:r>
    </w:p>
    <w:p w14:paraId="464E9AFD"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7.</w:t>
      </w:r>
      <w:r w:rsidRPr="006C34AA">
        <w:rPr>
          <w:rFonts w:eastAsia="Calibri"/>
          <w:sz w:val="20"/>
          <w:szCs w:val="24"/>
          <w:lang w:eastAsia="en-US"/>
        </w:rPr>
        <w:tab/>
        <w:t>Khang PT, Duyên VT. Nghiên cứu đặc điểm lâm sàng ở bệnh nhân nam mắc gút mạn tính tại Khoa khám bệnh Bệnh viện đa khoa tỉnh Hải Dương. Tạp chí y học Việt Nam. 2024;537(2). doi:10.51298/vmj.v537i2.9265</w:t>
      </w:r>
    </w:p>
    <w:p w14:paraId="509CC422"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8.</w:t>
      </w:r>
      <w:r w:rsidRPr="006C34AA">
        <w:rPr>
          <w:rFonts w:eastAsia="Calibri"/>
          <w:sz w:val="20"/>
          <w:szCs w:val="24"/>
          <w:lang w:eastAsia="en-US"/>
        </w:rPr>
        <w:tab/>
        <w:t>Thúy NT, Thủy NTP, Trang TTH, Thủy NTT. Đặc điểm lâm sàng, cận lâm sàng bệnh gút và một số yếu tố liên quan tại bệnh viện Hữu nghị đa khoa Nghệ An. Tạp chí y học Việt Nam. 2024;544(3). doi:10.51298/vmj.v544i3.12005</w:t>
      </w:r>
    </w:p>
    <w:p w14:paraId="291D3F98"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9.</w:t>
      </w:r>
      <w:r w:rsidRPr="006C34AA">
        <w:rPr>
          <w:rFonts w:eastAsia="Calibri"/>
          <w:sz w:val="20"/>
          <w:szCs w:val="24"/>
          <w:lang w:eastAsia="en-US"/>
        </w:rPr>
        <w:tab/>
        <w:t>Tiến NT, Phan TBH, Nguyễn NT, Nguyễn THL, Ninh NT. Tình trạng dinh dưỡng và một số yếu tố liên quan của bệnh nhân gút tại Bệnh viện Đa khoa Xanh pôn năm 2020-2021. Tạp chí nghiên cứu y học. 2021;146(10):104-12. doi:10.52852/tcncyh.v146i10.357</w:t>
      </w:r>
    </w:p>
    <w:p w14:paraId="621D6BA1"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10.</w:t>
      </w:r>
      <w:r w:rsidRPr="006C34AA">
        <w:rPr>
          <w:rFonts w:eastAsia="Calibri"/>
          <w:sz w:val="20"/>
          <w:szCs w:val="24"/>
          <w:lang w:eastAsia="en-US"/>
        </w:rPr>
        <w:tab/>
        <w:t>Battelli MG, Bortolotti M, Polito L, Bolognesi AJBeBA-MBoD. The role of xanthine oxidoreductase and uric acid in metabolic syndrome. 2018;1864(8):2557-65. doi:10.1016/j.bbadis.2018.05.003</w:t>
      </w:r>
    </w:p>
    <w:p w14:paraId="1DB6EF49"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11.</w:t>
      </w:r>
      <w:r w:rsidRPr="006C34AA">
        <w:rPr>
          <w:rFonts w:eastAsia="Calibri"/>
          <w:sz w:val="20"/>
          <w:szCs w:val="24"/>
          <w:lang w:eastAsia="en-US"/>
        </w:rPr>
        <w:tab/>
        <w:t xml:space="preserve">Phan Thị Thanh Bình NVH, Trần Huyền Trang. KHẢO SÁT ĐẶC ĐIỂM LÂM SÀNG VÀ CẬN LÂM SÀNGBỆNH NHÂN GÚT THEO TIÊU CHUẨN EULAR/ACR 2015. Tạp chí Nội khoa Việt Nam. 2017(Số đặc biệt, tháng 5/2017):8-15. </w:t>
      </w:r>
    </w:p>
    <w:p w14:paraId="0E06774C"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12.</w:t>
      </w:r>
      <w:r w:rsidRPr="006C34AA">
        <w:rPr>
          <w:rFonts w:eastAsia="Calibri"/>
          <w:sz w:val="20"/>
          <w:szCs w:val="24"/>
          <w:lang w:eastAsia="en-US"/>
        </w:rPr>
        <w:tab/>
        <w:t>Kim KH, Choi IA, Kim HJ, Swan H, Kazmi SZ, Hong G, et al. Familial Risk of Gout and Interaction With Obesity and Alcohol Consumption: A Population‐Based Cohort Study in Korea. 2023;75(9):1955-66. doi:10.1002/acr.25095</w:t>
      </w:r>
    </w:p>
    <w:p w14:paraId="291B65CB"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13.</w:t>
      </w:r>
      <w:r w:rsidRPr="006C34AA">
        <w:rPr>
          <w:rFonts w:eastAsia="Calibri"/>
          <w:sz w:val="20"/>
          <w:szCs w:val="24"/>
          <w:lang w:eastAsia="en-US"/>
        </w:rPr>
        <w:tab/>
        <w:t xml:space="preserve">Du L, Zong Y, Li H, Wang Q, Xie L, Yang B, et al. Hyperuricemia and its related diseases: mechanisms and advances in therapy. 2024;9(1):212. </w:t>
      </w:r>
    </w:p>
    <w:p w14:paraId="1B1CE5A7"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14.</w:t>
      </w:r>
      <w:r w:rsidRPr="006C34AA">
        <w:rPr>
          <w:rFonts w:eastAsia="Calibri"/>
          <w:sz w:val="20"/>
          <w:szCs w:val="24"/>
          <w:lang w:eastAsia="en-US"/>
        </w:rPr>
        <w:tab/>
        <w:t xml:space="preserve">Perez-Ruiz F, Aniel-Quiroga MA, Herrero-Beites AM, Chinchilla SP, Erauskin GG, Merriman TJRi. Renal clearance of uric acid is linked to insulin resistance and lower excretion of sodium in gout patients. 2015;35(9):1519-24. </w:t>
      </w:r>
    </w:p>
    <w:p w14:paraId="3EA30764"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15.</w:t>
      </w:r>
      <w:r w:rsidRPr="006C34AA">
        <w:rPr>
          <w:rFonts w:eastAsia="Calibri"/>
          <w:sz w:val="20"/>
          <w:szCs w:val="24"/>
          <w:lang w:eastAsia="en-US"/>
        </w:rPr>
        <w:tab/>
        <w:t>Andrés MJG, Urate,, Disease CD. Gout and cardiovascular disease: mechanisms, risk estimations, and the impact of therapies. 2023;1(3):152-66. doi:10.3390/gucdd1030014</w:t>
      </w:r>
    </w:p>
    <w:p w14:paraId="0F5F6B5C"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16.</w:t>
      </w:r>
      <w:r w:rsidRPr="006C34AA">
        <w:rPr>
          <w:rFonts w:eastAsia="Calibri"/>
          <w:sz w:val="20"/>
          <w:szCs w:val="24"/>
          <w:lang w:eastAsia="en-US"/>
        </w:rPr>
        <w:tab/>
        <w:t>Jablonski K, Young NA, Henry C, Caution K, Kalyanasundaram A, Okafor I, et al. Physical activity prevents acute inflammation in a gout model by downregulation of TLR2 on circulating neutrophils as well as inhibition of serum CXCL1 and is associated with decreased pain and inflammation in gout patients. 2020;15(10):e0237520. doi:10.1371/journal.pone.0237520</w:t>
      </w:r>
    </w:p>
    <w:p w14:paraId="5AA66EB4"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17.</w:t>
      </w:r>
      <w:r w:rsidRPr="006C34AA">
        <w:rPr>
          <w:rFonts w:eastAsia="Calibri"/>
          <w:sz w:val="20"/>
          <w:szCs w:val="24"/>
          <w:lang w:eastAsia="en-US"/>
        </w:rPr>
        <w:tab/>
        <w:t>Danve A, Sehra ST, Neogi TJBp, rheumatology rC. Role of diet in hyperuricemia and gout. 2021;35(4):101723. doi:10.1016/j.berh.2021.101723</w:t>
      </w:r>
    </w:p>
    <w:p w14:paraId="3DF1D7C4" w14:textId="77777777" w:rsidR="00D569F4" w:rsidRPr="006C34AA" w:rsidRDefault="00D569F4" w:rsidP="00D569F4">
      <w:pPr>
        <w:ind w:firstLine="0"/>
        <w:rPr>
          <w:rFonts w:eastAsia="Calibri"/>
          <w:sz w:val="20"/>
          <w:szCs w:val="24"/>
          <w:lang w:eastAsia="en-US"/>
        </w:rPr>
      </w:pPr>
      <w:r w:rsidRPr="006C34AA">
        <w:rPr>
          <w:rFonts w:eastAsia="Calibri"/>
          <w:sz w:val="20"/>
          <w:szCs w:val="24"/>
          <w:lang w:eastAsia="en-US"/>
        </w:rPr>
        <w:t>18.</w:t>
      </w:r>
      <w:r w:rsidRPr="006C34AA">
        <w:rPr>
          <w:rFonts w:eastAsia="Calibri"/>
          <w:sz w:val="20"/>
          <w:szCs w:val="24"/>
          <w:lang w:eastAsia="en-US"/>
        </w:rPr>
        <w:tab/>
        <w:t xml:space="preserve">Kakutani-Hatayama M, Kadoya M, Okazaki H, Kurajoh M, Shoji T, Koyama H, et al. Nonpharmacological management of gout and hyperuricemia: hints for better lifestyle. 2017;11(4):321-9. </w:t>
      </w:r>
    </w:p>
    <w:p w14:paraId="0227AB77" w14:textId="5DB6C4FF" w:rsidR="00B03629" w:rsidRDefault="00D569F4" w:rsidP="003E52F6">
      <w:pPr>
        <w:ind w:firstLine="0"/>
        <w:rPr>
          <w:lang w:eastAsia="en-US"/>
        </w:rPr>
        <w:sectPr w:rsidR="00B03629" w:rsidSect="009C73C6">
          <w:endnotePr>
            <w:numFmt w:val="decimal"/>
          </w:endnotePr>
          <w:type w:val="continuous"/>
          <w:pgSz w:w="10773" w:h="15309" w:code="9"/>
          <w:pgMar w:top="1134" w:right="1134" w:bottom="1134" w:left="1134" w:header="567" w:footer="567" w:gutter="284"/>
          <w:cols w:num="2" w:space="284"/>
          <w:titlePg/>
          <w:docGrid w:linePitch="381"/>
        </w:sectPr>
      </w:pPr>
      <w:r w:rsidRPr="006C34AA">
        <w:rPr>
          <w:rFonts w:eastAsia="Calibri"/>
          <w:sz w:val="20"/>
          <w:szCs w:val="24"/>
          <w:lang w:eastAsia="en-US"/>
        </w:rPr>
        <w:t>19.</w:t>
      </w:r>
      <w:r w:rsidRPr="006C34AA">
        <w:rPr>
          <w:rFonts w:eastAsia="Calibri"/>
          <w:sz w:val="20"/>
          <w:szCs w:val="24"/>
          <w:lang w:eastAsia="en-US"/>
        </w:rPr>
        <w:tab/>
        <w:t>Mena-Sánchez G, Babio N, Becerra-Tomás N, Martínez-González MÁ, Díaz-López A, Corella D, et al. Association between dairy product consumption and hyperuricemia in an elderly population with metabolic syndrome. 2020;30(2):214-22. doi:10.1016/j.numecd.2019.09.023</w:t>
      </w:r>
    </w:p>
    <w:p w14:paraId="7BDE9373" w14:textId="77777777" w:rsidR="00447793" w:rsidRDefault="00447793" w:rsidP="00F4246F">
      <w:pPr>
        <w:spacing w:before="0" w:after="120"/>
        <w:ind w:firstLine="0"/>
        <w:rPr>
          <w:color w:val="000000"/>
          <w:sz w:val="24"/>
          <w:szCs w:val="24"/>
          <w:lang w:eastAsia="ja-JP"/>
        </w:rPr>
      </w:pPr>
    </w:p>
    <w:sectPr w:rsidR="00447793" w:rsidSect="009C73C6">
      <w:endnotePr>
        <w:numFmt w:val="decimal"/>
      </w:endnotePr>
      <w:type w:val="continuous"/>
      <w:pgSz w:w="10773" w:h="15309" w:code="9"/>
      <w:pgMar w:top="1134" w:right="1134" w:bottom="1134" w:left="1134" w:header="567" w:footer="567" w:gutter="284"/>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0196E" w14:textId="77777777" w:rsidR="00ED38B4" w:rsidRDefault="00ED38B4" w:rsidP="008A6CDA">
      <w:pPr>
        <w:spacing w:after="0"/>
      </w:pPr>
      <w:r>
        <w:separator/>
      </w:r>
    </w:p>
  </w:endnote>
  <w:endnote w:type="continuationSeparator" w:id="0">
    <w:p w14:paraId="5483BF8B" w14:textId="77777777" w:rsidR="00ED38B4" w:rsidRDefault="00ED38B4" w:rsidP="008A6C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T24Bo00">
    <w:altName w:val="Times New Roman"/>
    <w:panose1 w:val="00000000000000000000"/>
    <w:charset w:val="00"/>
    <w:family w:val="roman"/>
    <w:notTrueType/>
    <w:pitch w:val="default"/>
  </w:font>
  <w:font w:name="VNI-Centur">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2D05" w14:textId="77777777" w:rsidR="00895393" w:rsidRPr="00155C09" w:rsidRDefault="00895393" w:rsidP="00AE6A31">
    <w:pPr>
      <w:pStyle w:val="Footer"/>
      <w:ind w:firstLine="0"/>
      <w:jc w:val="center"/>
      <w:rPr>
        <w:sz w:val="24"/>
      </w:rPr>
    </w:pPr>
    <w:r w:rsidRPr="00155C09">
      <w:rPr>
        <w:sz w:val="24"/>
      </w:rPr>
      <w:fldChar w:fldCharType="begin"/>
    </w:r>
    <w:r w:rsidRPr="00155C09">
      <w:rPr>
        <w:sz w:val="24"/>
      </w:rPr>
      <w:instrText xml:space="preserve"> PAGE   \* MERGEFORMAT </w:instrText>
    </w:r>
    <w:r w:rsidRPr="00155C09">
      <w:rPr>
        <w:sz w:val="24"/>
      </w:rPr>
      <w:fldChar w:fldCharType="separate"/>
    </w:r>
    <w:r>
      <w:rPr>
        <w:noProof/>
        <w:sz w:val="24"/>
      </w:rPr>
      <w:t>4</w:t>
    </w:r>
    <w:r w:rsidRPr="00155C09">
      <w:rPr>
        <w:noProof/>
        <w:sz w:val="24"/>
      </w:rPr>
      <w:fldChar w:fldCharType="end"/>
    </w:r>
  </w:p>
  <w:p w14:paraId="6027D8A7" w14:textId="77777777" w:rsidR="00895393" w:rsidRDefault="00895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92B9" w14:textId="77777777" w:rsidR="00895393" w:rsidRPr="00BF2FE7" w:rsidRDefault="00895393" w:rsidP="00AE6A31">
    <w:pPr>
      <w:pStyle w:val="Footer"/>
      <w:ind w:firstLine="0"/>
      <w:jc w:val="center"/>
      <w:rPr>
        <w:sz w:val="24"/>
      </w:rPr>
    </w:pPr>
    <w:r w:rsidRPr="00BF2FE7">
      <w:rPr>
        <w:sz w:val="24"/>
      </w:rPr>
      <w:fldChar w:fldCharType="begin"/>
    </w:r>
    <w:r w:rsidRPr="00BF2FE7">
      <w:rPr>
        <w:sz w:val="24"/>
      </w:rPr>
      <w:instrText xml:space="preserve"> PAGE   \* MERGEFORMAT </w:instrText>
    </w:r>
    <w:r w:rsidRPr="00BF2FE7">
      <w:rPr>
        <w:sz w:val="24"/>
      </w:rPr>
      <w:fldChar w:fldCharType="separate"/>
    </w:r>
    <w:r>
      <w:rPr>
        <w:noProof/>
        <w:sz w:val="24"/>
      </w:rPr>
      <w:t>5</w:t>
    </w:r>
    <w:r w:rsidRPr="00BF2FE7">
      <w:rPr>
        <w:noProof/>
        <w:sz w:val="24"/>
      </w:rPr>
      <w:fldChar w:fldCharType="end"/>
    </w:r>
  </w:p>
  <w:p w14:paraId="548F82AC" w14:textId="77777777" w:rsidR="00895393" w:rsidRDefault="00895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379C" w14:textId="77777777" w:rsidR="00895393" w:rsidRPr="001517B5" w:rsidRDefault="00895393" w:rsidP="006457DE">
    <w:pPr>
      <w:pStyle w:val="Footer"/>
      <w:ind w:firstLine="0"/>
      <w:jc w:val="center"/>
      <w:rPr>
        <w:sz w:val="24"/>
      </w:rPr>
    </w:pPr>
    <w:r w:rsidRPr="001517B5">
      <w:rPr>
        <w:sz w:val="24"/>
      </w:rPr>
      <w:fldChar w:fldCharType="begin"/>
    </w:r>
    <w:r w:rsidRPr="001517B5">
      <w:rPr>
        <w:sz w:val="24"/>
      </w:rPr>
      <w:instrText xml:space="preserve"> PAGE   \* MERGEFORMAT </w:instrText>
    </w:r>
    <w:r w:rsidRPr="001517B5">
      <w:rPr>
        <w:sz w:val="24"/>
      </w:rPr>
      <w:fldChar w:fldCharType="separate"/>
    </w:r>
    <w:r>
      <w:rPr>
        <w:noProof/>
        <w:sz w:val="24"/>
      </w:rPr>
      <w:t>1</w:t>
    </w:r>
    <w:r w:rsidRPr="001517B5">
      <w:rPr>
        <w:noProof/>
        <w:sz w:val="24"/>
      </w:rPr>
      <w:fldChar w:fldCharType="end"/>
    </w:r>
  </w:p>
  <w:p w14:paraId="5B312A0C" w14:textId="77777777" w:rsidR="00895393" w:rsidRPr="00E94C24" w:rsidRDefault="00895393" w:rsidP="008A6CDA">
    <w:pPr>
      <w:pStyle w:val="Footer"/>
      <w:spacing w:line="276"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A4EA" w14:textId="77777777" w:rsidR="00895393" w:rsidRDefault="00895393" w:rsidP="006457DE">
    <w:pPr>
      <w:pStyle w:val="Footer"/>
      <w:tabs>
        <w:tab w:val="clear" w:pos="4680"/>
        <w:tab w:val="center" w:pos="4111"/>
      </w:tabs>
      <w:ind w:firstLine="0"/>
      <w:jc w:val="center"/>
      <w:rPr>
        <w:noProof/>
        <w:sz w:val="24"/>
      </w:rPr>
    </w:pPr>
    <w:r w:rsidRPr="001517B5">
      <w:rPr>
        <w:sz w:val="24"/>
      </w:rPr>
      <w:fldChar w:fldCharType="begin"/>
    </w:r>
    <w:r w:rsidRPr="001517B5">
      <w:rPr>
        <w:sz w:val="24"/>
      </w:rPr>
      <w:instrText xml:space="preserve"> PAGE   \* MERGEFORMAT </w:instrText>
    </w:r>
    <w:r w:rsidRPr="001517B5">
      <w:rPr>
        <w:sz w:val="24"/>
      </w:rPr>
      <w:fldChar w:fldCharType="separate"/>
    </w:r>
    <w:r>
      <w:rPr>
        <w:noProof/>
        <w:sz w:val="24"/>
      </w:rPr>
      <w:t>2</w:t>
    </w:r>
    <w:r w:rsidRPr="001517B5">
      <w:rPr>
        <w:noProof/>
        <w:sz w:val="24"/>
      </w:rPr>
      <w:fldChar w:fldCharType="end"/>
    </w:r>
  </w:p>
  <w:p w14:paraId="35299CBF" w14:textId="77777777" w:rsidR="00895393" w:rsidRPr="004723AE" w:rsidRDefault="00895393" w:rsidP="006457DE">
    <w:pPr>
      <w:pStyle w:val="Footer"/>
      <w:tabs>
        <w:tab w:val="clear" w:pos="4680"/>
        <w:tab w:val="center" w:pos="4111"/>
      </w:tabs>
      <w:ind w:firstLine="0"/>
      <w:jc w:val="cente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60BB" w14:textId="77777777" w:rsidR="00895393" w:rsidRDefault="00895393" w:rsidP="006457DE">
    <w:pPr>
      <w:pStyle w:val="Footer"/>
      <w:ind w:firstLine="0"/>
      <w:jc w:val="center"/>
      <w:rPr>
        <w:noProof/>
        <w:sz w:val="24"/>
      </w:rPr>
    </w:pPr>
    <w:r w:rsidRPr="001517B5">
      <w:rPr>
        <w:sz w:val="24"/>
      </w:rPr>
      <w:fldChar w:fldCharType="begin"/>
    </w:r>
    <w:r w:rsidRPr="001517B5">
      <w:rPr>
        <w:sz w:val="24"/>
      </w:rPr>
      <w:instrText xml:space="preserve"> PAGE   \* MERGEFORMAT </w:instrText>
    </w:r>
    <w:r w:rsidRPr="001517B5">
      <w:rPr>
        <w:sz w:val="24"/>
      </w:rPr>
      <w:fldChar w:fldCharType="separate"/>
    </w:r>
    <w:r>
      <w:rPr>
        <w:noProof/>
        <w:sz w:val="24"/>
      </w:rPr>
      <w:t>3</w:t>
    </w:r>
    <w:r w:rsidRPr="001517B5">
      <w:rPr>
        <w:noProof/>
        <w:sz w:val="24"/>
      </w:rPr>
      <w:fldChar w:fldCharType="end"/>
    </w:r>
  </w:p>
  <w:p w14:paraId="4006A39A" w14:textId="77777777" w:rsidR="00895393" w:rsidRPr="004723AE" w:rsidRDefault="00895393" w:rsidP="006457DE">
    <w:pPr>
      <w:pStyle w:val="Footer"/>
      <w:ind w:firstLine="0"/>
      <w:jc w:val="center"/>
      <w:rPr>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3599" w14:textId="77777777" w:rsidR="00895393" w:rsidRPr="004723AE" w:rsidRDefault="00895393" w:rsidP="006457DE">
    <w:pPr>
      <w:pStyle w:val="Footer"/>
      <w:ind w:firstLine="0"/>
      <w:jc w:val="center"/>
      <w:rPr>
        <w:sz w:val="24"/>
      </w:rPr>
    </w:pPr>
    <w:r w:rsidRPr="001517B5">
      <w:rPr>
        <w:sz w:val="24"/>
      </w:rPr>
      <w:fldChar w:fldCharType="begin"/>
    </w:r>
    <w:r w:rsidRPr="001517B5">
      <w:rPr>
        <w:sz w:val="24"/>
      </w:rPr>
      <w:instrText xml:space="preserve"> PAGE   \* MERGEFORMAT </w:instrText>
    </w:r>
    <w:r w:rsidRPr="001517B5">
      <w:rPr>
        <w:sz w:val="24"/>
      </w:rPr>
      <w:fldChar w:fldCharType="separate"/>
    </w:r>
    <w:r>
      <w:rPr>
        <w:noProof/>
        <w:sz w:val="24"/>
      </w:rPr>
      <w:t>5</w:t>
    </w:r>
    <w:r w:rsidRPr="001517B5">
      <w:rPr>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624CB" w14:textId="77777777" w:rsidR="00ED38B4" w:rsidRPr="008C2381" w:rsidRDefault="00ED38B4" w:rsidP="008C2381">
      <w:pPr>
        <w:pStyle w:val="Footer"/>
      </w:pPr>
    </w:p>
  </w:footnote>
  <w:footnote w:type="continuationSeparator" w:id="0">
    <w:p w14:paraId="64374E2B" w14:textId="77777777" w:rsidR="00ED38B4" w:rsidRPr="008C2381" w:rsidRDefault="00ED38B4" w:rsidP="008C2381">
      <w:pPr>
        <w:pStyle w:val="Footer"/>
      </w:pPr>
    </w:p>
  </w:footnote>
  <w:footnote w:type="continuationNotice" w:id="1">
    <w:p w14:paraId="066724F9" w14:textId="77777777" w:rsidR="00ED38B4" w:rsidRPr="008C2381" w:rsidRDefault="00ED38B4" w:rsidP="008C238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6" w:space="0" w:color="auto"/>
      </w:tblBorders>
      <w:tblLook w:val="04A0" w:firstRow="1" w:lastRow="0" w:firstColumn="1" w:lastColumn="0" w:noHBand="0" w:noVBand="1"/>
    </w:tblPr>
    <w:tblGrid>
      <w:gridCol w:w="2942"/>
      <w:gridCol w:w="5171"/>
    </w:tblGrid>
    <w:tr w:rsidR="00895393" w14:paraId="21896F42" w14:textId="77777777" w:rsidTr="007A206F">
      <w:tc>
        <w:tcPr>
          <w:tcW w:w="2978" w:type="dxa"/>
          <w:shd w:val="clear" w:color="auto" w:fill="auto"/>
        </w:tcPr>
        <w:p w14:paraId="58D059AB" w14:textId="127F720C" w:rsidR="00895393" w:rsidRDefault="00895393" w:rsidP="00A8309F">
          <w:pPr>
            <w:pStyle w:val="Header"/>
            <w:spacing w:before="120" w:after="60"/>
            <w:ind w:firstLine="0"/>
          </w:pPr>
          <w:r>
            <w:rPr>
              <w:i/>
              <w:sz w:val="24"/>
            </w:rPr>
            <w:t>Phạm Thị Oanh và cs.</w:t>
          </w:r>
          <w:r w:rsidRPr="00903E19">
            <w:rPr>
              <w:i/>
              <w:sz w:val="24"/>
            </w:rPr>
            <w:t xml:space="preserve">                                                                  </w:t>
          </w:r>
        </w:p>
      </w:tc>
      <w:tc>
        <w:tcPr>
          <w:tcW w:w="5244" w:type="dxa"/>
          <w:shd w:val="clear" w:color="auto" w:fill="auto"/>
        </w:tcPr>
        <w:p w14:paraId="4C0CC90A" w14:textId="2847E801" w:rsidR="00895393" w:rsidRPr="00903E19" w:rsidRDefault="00895393" w:rsidP="009118AE">
          <w:pPr>
            <w:pStyle w:val="Header"/>
            <w:spacing w:before="120" w:after="60"/>
            <w:ind w:firstLine="0"/>
            <w:jc w:val="right"/>
            <w:rPr>
              <w:i/>
              <w:sz w:val="24"/>
            </w:rPr>
          </w:pPr>
          <w:r>
            <w:rPr>
              <w:i/>
              <w:sz w:val="24"/>
            </w:rPr>
            <w:t>Tạp chí Dinh dưỡng &amp; Thực phẩm</w:t>
          </w:r>
          <w:r w:rsidRPr="00903E19">
            <w:rPr>
              <w:i/>
              <w:sz w:val="24"/>
            </w:rPr>
            <w:t xml:space="preserve"> </w:t>
          </w:r>
          <w:r w:rsidR="003A561A">
            <w:rPr>
              <w:i/>
              <w:sz w:val="24"/>
            </w:rPr>
            <w:t>22(5)-2026</w:t>
          </w:r>
        </w:p>
      </w:tc>
    </w:tr>
  </w:tbl>
  <w:p w14:paraId="307DFCA9" w14:textId="77777777" w:rsidR="00895393" w:rsidRPr="001D3481" w:rsidRDefault="00895393">
    <w:pPr>
      <w:pStyle w:val="Head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6" w:space="0" w:color="auto"/>
      </w:tblBorders>
      <w:tblLook w:val="04A0" w:firstRow="1" w:lastRow="0" w:firstColumn="1" w:lastColumn="0" w:noHBand="0" w:noVBand="1"/>
    </w:tblPr>
    <w:tblGrid>
      <w:gridCol w:w="2942"/>
      <w:gridCol w:w="5171"/>
    </w:tblGrid>
    <w:tr w:rsidR="00895393" w14:paraId="13A1D212" w14:textId="77777777" w:rsidTr="00D5623E">
      <w:tc>
        <w:tcPr>
          <w:tcW w:w="2978" w:type="dxa"/>
          <w:shd w:val="clear" w:color="auto" w:fill="auto"/>
        </w:tcPr>
        <w:p w14:paraId="3C2BC962" w14:textId="7D8149FD" w:rsidR="00895393" w:rsidRDefault="00895393" w:rsidP="00AC570B">
          <w:pPr>
            <w:pStyle w:val="Header"/>
            <w:spacing w:before="120" w:after="60"/>
            <w:ind w:firstLine="0"/>
          </w:pPr>
          <w:r>
            <w:rPr>
              <w:i/>
              <w:sz w:val="24"/>
            </w:rPr>
            <w:t>Phạm Thị Oanh và cs.</w:t>
          </w:r>
          <w:r w:rsidRPr="00903E19">
            <w:rPr>
              <w:i/>
              <w:sz w:val="24"/>
            </w:rPr>
            <w:t xml:space="preserve">                                                                  </w:t>
          </w:r>
        </w:p>
      </w:tc>
      <w:tc>
        <w:tcPr>
          <w:tcW w:w="5244" w:type="dxa"/>
          <w:shd w:val="clear" w:color="auto" w:fill="auto"/>
        </w:tcPr>
        <w:p w14:paraId="76D99123" w14:textId="5EE823DE" w:rsidR="00895393" w:rsidRPr="00903E19" w:rsidRDefault="00895393" w:rsidP="009118AE">
          <w:pPr>
            <w:pStyle w:val="Header"/>
            <w:spacing w:before="120" w:after="60"/>
            <w:ind w:firstLine="0"/>
            <w:jc w:val="right"/>
            <w:rPr>
              <w:i/>
              <w:sz w:val="24"/>
            </w:rPr>
          </w:pPr>
          <w:r>
            <w:rPr>
              <w:i/>
              <w:sz w:val="24"/>
            </w:rPr>
            <w:t xml:space="preserve">Tạp chí Dinh dưỡng &amp; Thực phẩm </w:t>
          </w:r>
          <w:r w:rsidR="003A561A">
            <w:rPr>
              <w:i/>
              <w:sz w:val="24"/>
            </w:rPr>
            <w:t>22(5)-2026</w:t>
          </w:r>
        </w:p>
      </w:tc>
    </w:tr>
  </w:tbl>
  <w:p w14:paraId="4204B4CF" w14:textId="77777777" w:rsidR="00895393" w:rsidRPr="00D5623E" w:rsidRDefault="00895393" w:rsidP="001D3481">
    <w:pPr>
      <w:pStyle w:val="Header"/>
      <w:ind w:firstLine="0"/>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1DC9" w14:textId="39210D2A" w:rsidR="00895393" w:rsidRPr="000F33B7" w:rsidRDefault="00895393" w:rsidP="007A206F">
    <w:pPr>
      <w:pStyle w:val="Header"/>
      <w:ind w:firstLine="1440"/>
      <w:jc w:val="right"/>
      <w:rPr>
        <w:i/>
        <w:sz w:val="24"/>
      </w:rPr>
    </w:pPr>
    <w:r>
      <w:rPr>
        <w:i/>
        <w:sz w:val="24"/>
      </w:rPr>
      <w:t xml:space="preserve">Tạp chí Dinh dưỡng &amp; Thực phẩm </w:t>
    </w:r>
    <w:r w:rsidR="003A561A">
      <w:rPr>
        <w:i/>
        <w:sz w:val="24"/>
      </w:rPr>
      <w:t>22(5)-2026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42"/>
      <w:gridCol w:w="5171"/>
    </w:tblGrid>
    <w:tr w:rsidR="00895393" w14:paraId="23C7FC31" w14:textId="77777777" w:rsidTr="002F750A">
      <w:tc>
        <w:tcPr>
          <w:tcW w:w="2978" w:type="dxa"/>
          <w:shd w:val="clear" w:color="auto" w:fill="auto"/>
        </w:tcPr>
        <w:p w14:paraId="57A0FE75" w14:textId="75669CD2" w:rsidR="00895393" w:rsidRDefault="00895393" w:rsidP="00535B28">
          <w:pPr>
            <w:pStyle w:val="Header"/>
            <w:spacing w:before="120" w:after="60"/>
            <w:ind w:firstLine="0"/>
          </w:pPr>
          <w:r>
            <w:rPr>
              <w:i/>
              <w:sz w:val="24"/>
            </w:rPr>
            <w:t>Phạm Thị Oanh và cs.</w:t>
          </w:r>
          <w:r w:rsidRPr="00903E19">
            <w:rPr>
              <w:i/>
              <w:sz w:val="24"/>
            </w:rPr>
            <w:t xml:space="preserve">                                                                  </w:t>
          </w:r>
        </w:p>
      </w:tc>
      <w:tc>
        <w:tcPr>
          <w:tcW w:w="5244" w:type="dxa"/>
          <w:shd w:val="clear" w:color="auto" w:fill="auto"/>
        </w:tcPr>
        <w:p w14:paraId="564EB022" w14:textId="327ED543" w:rsidR="00895393" w:rsidRPr="00903E19" w:rsidRDefault="00895393" w:rsidP="00535B28">
          <w:pPr>
            <w:pStyle w:val="Header"/>
            <w:spacing w:before="120" w:after="60"/>
            <w:ind w:firstLine="0"/>
            <w:jc w:val="right"/>
            <w:rPr>
              <w:i/>
              <w:sz w:val="24"/>
            </w:rPr>
          </w:pPr>
          <w:r>
            <w:rPr>
              <w:i/>
              <w:sz w:val="24"/>
            </w:rPr>
            <w:t>Tạp chí Dinh dưỡng &amp; Thực phẩm</w:t>
          </w:r>
          <w:r w:rsidRPr="00903E19">
            <w:rPr>
              <w:i/>
              <w:sz w:val="24"/>
            </w:rPr>
            <w:t xml:space="preserve"> </w:t>
          </w:r>
          <w:r w:rsidR="003A561A">
            <w:rPr>
              <w:i/>
              <w:sz w:val="24"/>
            </w:rPr>
            <w:t>22(5)-2026</w:t>
          </w:r>
        </w:p>
      </w:tc>
    </w:tr>
  </w:tbl>
  <w:p w14:paraId="4A22B699" w14:textId="77777777" w:rsidR="00895393" w:rsidRPr="0093676F" w:rsidRDefault="00895393" w:rsidP="006A61CB">
    <w:pPr>
      <w:pStyle w:val="Header"/>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42"/>
      <w:gridCol w:w="5171"/>
    </w:tblGrid>
    <w:tr w:rsidR="00895393" w14:paraId="2D8DD92A" w14:textId="77777777" w:rsidTr="002F750A">
      <w:tc>
        <w:tcPr>
          <w:tcW w:w="2978" w:type="dxa"/>
          <w:shd w:val="clear" w:color="auto" w:fill="auto"/>
        </w:tcPr>
        <w:p w14:paraId="76B564A0" w14:textId="207DD2C3" w:rsidR="00895393" w:rsidRDefault="00895393" w:rsidP="00007E96">
          <w:pPr>
            <w:pStyle w:val="Header"/>
            <w:spacing w:before="120" w:after="60"/>
            <w:ind w:firstLine="0"/>
          </w:pPr>
          <w:r>
            <w:rPr>
              <w:i/>
              <w:sz w:val="24"/>
            </w:rPr>
            <w:t>Phạm Thị Oanh và cs.</w:t>
          </w:r>
          <w:r w:rsidRPr="00903E19">
            <w:rPr>
              <w:i/>
              <w:sz w:val="24"/>
            </w:rPr>
            <w:t xml:space="preserve">                                                                  </w:t>
          </w:r>
        </w:p>
      </w:tc>
      <w:tc>
        <w:tcPr>
          <w:tcW w:w="5244" w:type="dxa"/>
          <w:shd w:val="clear" w:color="auto" w:fill="auto"/>
        </w:tcPr>
        <w:p w14:paraId="27E23EBE" w14:textId="1E1690F3" w:rsidR="00895393" w:rsidRPr="00903E19" w:rsidRDefault="00895393" w:rsidP="00007E96">
          <w:pPr>
            <w:pStyle w:val="Header"/>
            <w:spacing w:before="120" w:after="60"/>
            <w:ind w:firstLine="0"/>
            <w:jc w:val="right"/>
            <w:rPr>
              <w:i/>
              <w:sz w:val="24"/>
            </w:rPr>
          </w:pPr>
          <w:r>
            <w:rPr>
              <w:i/>
              <w:sz w:val="24"/>
            </w:rPr>
            <w:t>Tạp chí Dinh dưỡng &amp; Thực phẩm</w:t>
          </w:r>
          <w:r w:rsidRPr="00903E19">
            <w:rPr>
              <w:i/>
              <w:sz w:val="24"/>
            </w:rPr>
            <w:t xml:space="preserve"> </w:t>
          </w:r>
          <w:r w:rsidR="003A561A">
            <w:rPr>
              <w:i/>
              <w:sz w:val="24"/>
            </w:rPr>
            <w:t>22(5)-2026</w:t>
          </w:r>
        </w:p>
      </w:tc>
    </w:tr>
  </w:tbl>
  <w:p w14:paraId="35D0E771" w14:textId="77777777" w:rsidR="00895393" w:rsidRPr="00E877BE" w:rsidRDefault="00895393" w:rsidP="007A206F">
    <w:pPr>
      <w:pStyle w:val="Header"/>
      <w:ind w:firstLine="1440"/>
      <w:jc w:val="right"/>
      <w:rPr>
        <w:i/>
        <w:sz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42"/>
      <w:gridCol w:w="5171"/>
    </w:tblGrid>
    <w:tr w:rsidR="00895393" w14:paraId="0BB06882" w14:textId="77777777" w:rsidTr="002F750A">
      <w:tc>
        <w:tcPr>
          <w:tcW w:w="2978" w:type="dxa"/>
          <w:shd w:val="clear" w:color="auto" w:fill="auto"/>
        </w:tcPr>
        <w:p w14:paraId="4C83369A" w14:textId="3FFBFDDA" w:rsidR="00895393" w:rsidRDefault="003A561A" w:rsidP="00007E96">
          <w:pPr>
            <w:pStyle w:val="Header"/>
            <w:spacing w:before="120" w:after="60"/>
            <w:ind w:firstLine="0"/>
          </w:pPr>
          <w:r>
            <w:rPr>
              <w:i/>
              <w:sz w:val="24"/>
            </w:rPr>
            <w:t>Phạm Thị Oanh</w:t>
          </w:r>
          <w:r w:rsidR="00895393">
            <w:rPr>
              <w:i/>
              <w:sz w:val="24"/>
            </w:rPr>
            <w:t xml:space="preserve"> và cs.</w:t>
          </w:r>
          <w:r w:rsidR="00895393" w:rsidRPr="00903E19">
            <w:rPr>
              <w:i/>
              <w:sz w:val="24"/>
            </w:rPr>
            <w:t xml:space="preserve">                                                                  </w:t>
          </w:r>
        </w:p>
      </w:tc>
      <w:tc>
        <w:tcPr>
          <w:tcW w:w="5244" w:type="dxa"/>
          <w:shd w:val="clear" w:color="auto" w:fill="auto"/>
        </w:tcPr>
        <w:p w14:paraId="60D2A27C" w14:textId="36219F01" w:rsidR="00895393" w:rsidRPr="00903E19" w:rsidRDefault="00895393" w:rsidP="00007E96">
          <w:pPr>
            <w:pStyle w:val="Header"/>
            <w:spacing w:before="120" w:after="60"/>
            <w:ind w:firstLine="0"/>
            <w:jc w:val="right"/>
            <w:rPr>
              <w:i/>
              <w:sz w:val="24"/>
            </w:rPr>
          </w:pPr>
          <w:r>
            <w:rPr>
              <w:i/>
              <w:sz w:val="24"/>
            </w:rPr>
            <w:t>Tạp chí Dinh dưỡng &amp; Thực phẩm</w:t>
          </w:r>
          <w:r w:rsidRPr="00903E19">
            <w:rPr>
              <w:i/>
              <w:sz w:val="24"/>
            </w:rPr>
            <w:t xml:space="preserve"> </w:t>
          </w:r>
          <w:r w:rsidR="003A561A">
            <w:rPr>
              <w:i/>
              <w:sz w:val="24"/>
            </w:rPr>
            <w:t>22(5)-2026</w:t>
          </w:r>
        </w:p>
      </w:tc>
    </w:tr>
  </w:tbl>
  <w:p w14:paraId="09A60791" w14:textId="77777777" w:rsidR="00895393" w:rsidRPr="007A2391" w:rsidRDefault="00895393" w:rsidP="007A2391">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B0A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04017"/>
    <w:multiLevelType w:val="multilevel"/>
    <w:tmpl w:val="F6441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9E65BF"/>
    <w:multiLevelType w:val="multilevel"/>
    <w:tmpl w:val="32B00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4809A8"/>
    <w:multiLevelType w:val="multilevel"/>
    <w:tmpl w:val="B6B2492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8"/>
      <w:numFmt w:val="bullet"/>
      <w:lvlText w:val=""/>
      <w:lvlJc w:val="left"/>
      <w:pPr>
        <w:ind w:left="1440" w:hanging="360"/>
      </w:pPr>
      <w:rPr>
        <w:rFonts w:ascii="Wingdings" w:eastAsiaTheme="minorHAnsi" w:hAnsi="Wingdings" w:cs="Times New Roman" w:hint="default"/>
      </w:rPr>
    </w:lvl>
    <w:lvl w:ilvl="2">
      <w:start w:val="1"/>
      <w:numFmt w:val="upperRoman"/>
      <w:lvlText w:val="%3&gt;"/>
      <w:lvlJc w:val="left"/>
      <w:pPr>
        <w:ind w:left="2520" w:hanging="720"/>
      </w:pPr>
      <w:rPr>
        <w:rFonts w:hint="default"/>
      </w:rPr>
    </w:lvl>
    <w:lvl w:ilvl="3">
      <w:start w:val="1"/>
      <w:numFmt w:val="upperRoman"/>
      <w:lvlText w:val="%4."/>
      <w:lvlJc w:val="left"/>
      <w:pPr>
        <w:ind w:left="1571" w:hanging="720"/>
      </w:pPr>
      <w:rPr>
        <w:rFonts w:hint="default"/>
        <w:b/>
      </w:rPr>
    </w:lvl>
    <w:lvl w:ilvl="4">
      <w:start w:val="1"/>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DC25F9"/>
    <w:multiLevelType w:val="multilevel"/>
    <w:tmpl w:val="AFA6161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E14602"/>
    <w:multiLevelType w:val="hybridMultilevel"/>
    <w:tmpl w:val="6D282406"/>
    <w:lvl w:ilvl="0" w:tplc="45902E1A">
      <w:start w:val="1"/>
      <w:numFmt w:val="decimal"/>
      <w:pStyle w:val="ndtltk"/>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B74E83"/>
    <w:multiLevelType w:val="multilevel"/>
    <w:tmpl w:val="3FE8395C"/>
    <w:lvl w:ilvl="0">
      <w:start w:val="1"/>
      <w:numFmt w:val="decimal"/>
      <w:lvlText w:val="%1."/>
      <w:lvlJc w:val="left"/>
      <w:pPr>
        <w:ind w:left="450" w:hanging="450"/>
      </w:pPr>
      <w:rPr>
        <w:rFonts w:hint="default"/>
      </w:rPr>
    </w:lvl>
    <w:lvl w:ilvl="1">
      <w:start w:val="1"/>
      <w:numFmt w:val="decimal"/>
      <w:lvlText w:val="%1.%2."/>
      <w:lvlJc w:val="left"/>
      <w:pPr>
        <w:ind w:left="1028" w:hanging="720"/>
      </w:pPr>
      <w:rPr>
        <w:rFonts w:hint="default"/>
      </w:rPr>
    </w:lvl>
    <w:lvl w:ilvl="2">
      <w:start w:val="1"/>
      <w:numFmt w:val="decimal"/>
      <w:lvlText w:val="%1.%2.%3."/>
      <w:lvlJc w:val="left"/>
      <w:pPr>
        <w:ind w:left="1336" w:hanging="720"/>
      </w:pPr>
      <w:rPr>
        <w:rFonts w:hint="default"/>
      </w:rPr>
    </w:lvl>
    <w:lvl w:ilvl="3">
      <w:start w:val="1"/>
      <w:numFmt w:val="decimal"/>
      <w:lvlText w:val="%1.%2.%3.%4."/>
      <w:lvlJc w:val="left"/>
      <w:pPr>
        <w:ind w:left="2004" w:hanging="1080"/>
      </w:pPr>
      <w:rPr>
        <w:rFonts w:ascii="Times New Roman" w:hAnsi="Times New Roman" w:cs="Times New Roman" w:hint="default"/>
        <w:i w:val="0"/>
        <w:color w:val="auto"/>
        <w:sz w:val="26"/>
        <w:szCs w:val="26"/>
      </w:rPr>
    </w:lvl>
    <w:lvl w:ilvl="4">
      <w:start w:val="1"/>
      <w:numFmt w:val="decimal"/>
      <w:lvlText w:val="%1.%2.%3.%4.%5."/>
      <w:lvlJc w:val="left"/>
      <w:pPr>
        <w:ind w:left="2312" w:hanging="108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648" w:hanging="1800"/>
      </w:pPr>
      <w:rPr>
        <w:rFonts w:hint="default"/>
      </w:rPr>
    </w:lvl>
    <w:lvl w:ilvl="7">
      <w:start w:val="1"/>
      <w:numFmt w:val="decimal"/>
      <w:lvlText w:val="%1.%2.%3.%4.%5.%6.%7.%8."/>
      <w:lvlJc w:val="left"/>
      <w:pPr>
        <w:ind w:left="3956" w:hanging="1800"/>
      </w:pPr>
      <w:rPr>
        <w:rFonts w:hint="default"/>
      </w:rPr>
    </w:lvl>
    <w:lvl w:ilvl="8">
      <w:start w:val="1"/>
      <w:numFmt w:val="decimal"/>
      <w:lvlText w:val="%1.%2.%3.%4.%5.%6.%7.%8.%9."/>
      <w:lvlJc w:val="left"/>
      <w:pPr>
        <w:ind w:left="4624" w:hanging="2160"/>
      </w:pPr>
      <w:rPr>
        <w:rFonts w:hint="default"/>
      </w:rPr>
    </w:lvl>
  </w:abstractNum>
  <w:abstractNum w:abstractNumId="7" w15:restartNumberingAfterBreak="0">
    <w:nsid w:val="448B49C1"/>
    <w:multiLevelType w:val="multilevel"/>
    <w:tmpl w:val="62442978"/>
    <w:lvl w:ilvl="0">
      <w:start w:val="1"/>
      <w:numFmt w:val="decimal"/>
      <w:pStyle w:val="L1"/>
      <w:suff w:val="nothing"/>
      <w:lvlText w:val="CHƯƠNG %1"/>
      <w:lvlJc w:val="left"/>
      <w:pPr>
        <w:ind w:left="0" w:firstLine="0"/>
      </w:pPr>
      <w:rPr>
        <w:rFonts w:ascii="Times New Roman" w:hAnsi="Times New Roman" w:hint="default"/>
        <w:b/>
        <w:i w:val="0"/>
        <w:sz w:val="28"/>
      </w:rPr>
    </w:lvl>
    <w:lvl w:ilvl="1">
      <w:start w:val="1"/>
      <w:numFmt w:val="decimal"/>
      <w:pStyle w:val="L2"/>
      <w:suff w:val="space"/>
      <w:lvlText w:val="%1.%2."/>
      <w:lvlJc w:val="left"/>
      <w:pPr>
        <w:ind w:left="720" w:hanging="720"/>
      </w:pPr>
      <w:rPr>
        <w:rFonts w:ascii="Times New Roman" w:hAnsi="Times New Roman" w:hint="default"/>
        <w:b/>
        <w:i w:val="0"/>
        <w:sz w:val="28"/>
      </w:rPr>
    </w:lvl>
    <w:lvl w:ilvl="2">
      <w:start w:val="1"/>
      <w:numFmt w:val="decimal"/>
      <w:pStyle w:val="L3"/>
      <w:suff w:val="space"/>
      <w:lvlText w:val="%1.%2.%3."/>
      <w:lvlJc w:val="left"/>
      <w:pPr>
        <w:ind w:left="3414" w:hanging="720"/>
      </w:pPr>
      <w:rPr>
        <w:rFonts w:ascii="Times New Roman" w:hAnsi="Times New Roman" w:hint="default"/>
        <w:b/>
        <w:i w:val="0"/>
        <w:sz w:val="28"/>
      </w:rPr>
    </w:lvl>
    <w:lvl w:ilvl="3">
      <w:start w:val="1"/>
      <w:numFmt w:val="decimal"/>
      <w:pStyle w:val="L4"/>
      <w:suff w:val="space"/>
      <w:lvlText w:val="%1.%2.%3.%4."/>
      <w:lvlJc w:val="left"/>
      <w:pPr>
        <w:ind w:left="567" w:firstLine="0"/>
      </w:pPr>
      <w:rPr>
        <w:rFonts w:ascii="Times New Roman" w:hAnsi="Times New Roman" w:hint="default"/>
        <w:b w:val="0"/>
        <w:i/>
        <w:sz w:val="2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5871EEF"/>
    <w:multiLevelType w:val="hybridMultilevel"/>
    <w:tmpl w:val="D8560F02"/>
    <w:lvl w:ilvl="0" w:tplc="042A000F">
      <w:start w:val="1"/>
      <w:numFmt w:val="decimal"/>
      <w:lvlText w:val="%1."/>
      <w:lvlJc w:val="left"/>
      <w:pPr>
        <w:ind w:left="2345" w:hanging="360"/>
      </w:pPr>
      <w:rPr>
        <w:rFonts w:hint="default"/>
      </w:rPr>
    </w:lvl>
    <w:lvl w:ilvl="1" w:tplc="042A0019" w:tentative="1">
      <w:start w:val="1"/>
      <w:numFmt w:val="lowerLetter"/>
      <w:lvlText w:val="%2."/>
      <w:lvlJc w:val="left"/>
      <w:pPr>
        <w:ind w:left="3065" w:hanging="360"/>
      </w:pPr>
    </w:lvl>
    <w:lvl w:ilvl="2" w:tplc="042A001B" w:tentative="1">
      <w:start w:val="1"/>
      <w:numFmt w:val="lowerRoman"/>
      <w:lvlText w:val="%3."/>
      <w:lvlJc w:val="right"/>
      <w:pPr>
        <w:ind w:left="3785" w:hanging="180"/>
      </w:pPr>
    </w:lvl>
    <w:lvl w:ilvl="3" w:tplc="042A000F" w:tentative="1">
      <w:start w:val="1"/>
      <w:numFmt w:val="decimal"/>
      <w:lvlText w:val="%4."/>
      <w:lvlJc w:val="left"/>
      <w:pPr>
        <w:ind w:left="4505" w:hanging="360"/>
      </w:pPr>
    </w:lvl>
    <w:lvl w:ilvl="4" w:tplc="042A0019" w:tentative="1">
      <w:start w:val="1"/>
      <w:numFmt w:val="lowerLetter"/>
      <w:lvlText w:val="%5."/>
      <w:lvlJc w:val="left"/>
      <w:pPr>
        <w:ind w:left="5225" w:hanging="360"/>
      </w:pPr>
    </w:lvl>
    <w:lvl w:ilvl="5" w:tplc="042A001B" w:tentative="1">
      <w:start w:val="1"/>
      <w:numFmt w:val="lowerRoman"/>
      <w:lvlText w:val="%6."/>
      <w:lvlJc w:val="right"/>
      <w:pPr>
        <w:ind w:left="5945" w:hanging="180"/>
      </w:pPr>
    </w:lvl>
    <w:lvl w:ilvl="6" w:tplc="042A000F" w:tentative="1">
      <w:start w:val="1"/>
      <w:numFmt w:val="decimal"/>
      <w:lvlText w:val="%7."/>
      <w:lvlJc w:val="left"/>
      <w:pPr>
        <w:ind w:left="6665" w:hanging="360"/>
      </w:pPr>
    </w:lvl>
    <w:lvl w:ilvl="7" w:tplc="042A0019" w:tentative="1">
      <w:start w:val="1"/>
      <w:numFmt w:val="lowerLetter"/>
      <w:lvlText w:val="%8."/>
      <w:lvlJc w:val="left"/>
      <w:pPr>
        <w:ind w:left="7385" w:hanging="360"/>
      </w:pPr>
    </w:lvl>
    <w:lvl w:ilvl="8" w:tplc="042A001B" w:tentative="1">
      <w:start w:val="1"/>
      <w:numFmt w:val="lowerRoman"/>
      <w:lvlText w:val="%9."/>
      <w:lvlJc w:val="right"/>
      <w:pPr>
        <w:ind w:left="8105" w:hanging="180"/>
      </w:pPr>
    </w:lvl>
  </w:abstractNum>
  <w:abstractNum w:abstractNumId="9" w15:restartNumberingAfterBreak="0">
    <w:nsid w:val="48CC77FE"/>
    <w:multiLevelType w:val="hybridMultilevel"/>
    <w:tmpl w:val="1C72808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E972F50"/>
    <w:multiLevelType w:val="hybridMultilevel"/>
    <w:tmpl w:val="F31651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5D821C5"/>
    <w:multiLevelType w:val="hybridMultilevel"/>
    <w:tmpl w:val="2A123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5C1CCC"/>
    <w:multiLevelType w:val="hybridMultilevel"/>
    <w:tmpl w:val="F9665596"/>
    <w:lvl w:ilvl="0" w:tplc="AFDCFD8A">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3" w15:restartNumberingAfterBreak="0">
    <w:nsid w:val="7F2B599E"/>
    <w:multiLevelType w:val="hybridMultilevel"/>
    <w:tmpl w:val="B5E46D5E"/>
    <w:lvl w:ilvl="0" w:tplc="CF4E85D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88658772">
    <w:abstractNumId w:val="5"/>
  </w:num>
  <w:num w:numId="2" w16cid:durableId="2136367539">
    <w:abstractNumId w:val="4"/>
  </w:num>
  <w:num w:numId="3" w16cid:durableId="389502265">
    <w:abstractNumId w:val="0"/>
  </w:num>
  <w:num w:numId="4" w16cid:durableId="1555651726">
    <w:abstractNumId w:val="6"/>
  </w:num>
  <w:num w:numId="5" w16cid:durableId="1291588607">
    <w:abstractNumId w:val="11"/>
  </w:num>
  <w:num w:numId="6" w16cid:durableId="381251039">
    <w:abstractNumId w:val="7"/>
  </w:num>
  <w:num w:numId="7" w16cid:durableId="803893098">
    <w:abstractNumId w:val="12"/>
  </w:num>
  <w:num w:numId="8" w16cid:durableId="1390306020">
    <w:abstractNumId w:val="13"/>
  </w:num>
  <w:num w:numId="9" w16cid:durableId="2020354353">
    <w:abstractNumId w:val="2"/>
  </w:num>
  <w:num w:numId="10" w16cid:durableId="670373912">
    <w:abstractNumId w:val="10"/>
  </w:num>
  <w:num w:numId="11" w16cid:durableId="2011179977">
    <w:abstractNumId w:val="1"/>
  </w:num>
  <w:num w:numId="12" w16cid:durableId="1123234413">
    <w:abstractNumId w:val="9"/>
  </w:num>
  <w:num w:numId="13" w16cid:durableId="442382404">
    <w:abstractNumId w:val="8"/>
  </w:num>
  <w:num w:numId="14" w16cid:durableId="60341807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evenAndOddHeaders/>
  <w:characterSpacingControl w:val="doNotCompress"/>
  <w:hdrShapeDefaults>
    <o:shapedefaults v:ext="edit" spidmax="2050"/>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Euro J Clin Nutrition 1&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tp9r09xzkxxezzevws852xerwtaaadrf0wsv&quot;&gt;OBESITY ENDNOTE&lt;record-ids&gt;&lt;item&gt;180&lt;/item&gt;&lt;item&gt;195&lt;/item&gt;&lt;item&gt;250&lt;/item&gt;&lt;item&gt;272&lt;/item&gt;&lt;item&gt;287&lt;/item&gt;&lt;item&gt;296&lt;/item&gt;&lt;item&gt;361&lt;/item&gt;&lt;item&gt;366&lt;/item&gt;&lt;item&gt;411&lt;/item&gt;&lt;item&gt;460&lt;/item&gt;&lt;item&gt;469&lt;/item&gt;&lt;item&gt;487&lt;/item&gt;&lt;item&gt;495&lt;/item&gt;&lt;item&gt;571&lt;/item&gt;&lt;item&gt;582&lt;/item&gt;&lt;item&gt;598&lt;/item&gt;&lt;item&gt;659&lt;/item&gt;&lt;item&gt;664&lt;/item&gt;&lt;item&gt;707&lt;/item&gt;&lt;item&gt;722&lt;/item&gt;&lt;item&gt;740&lt;/item&gt;&lt;item&gt;746&lt;/item&gt;&lt;item&gt;758&lt;/item&gt;&lt;item&gt;820&lt;/item&gt;&lt;item&gt;1182&lt;/item&gt;&lt;/record-ids&gt;&lt;/item&gt;&lt;/Libraries&gt;"/>
  </w:docVars>
  <w:rsids>
    <w:rsidRoot w:val="008A6CDA"/>
    <w:rsid w:val="000002E2"/>
    <w:rsid w:val="00002787"/>
    <w:rsid w:val="00002D8C"/>
    <w:rsid w:val="00003574"/>
    <w:rsid w:val="000048C8"/>
    <w:rsid w:val="000052AA"/>
    <w:rsid w:val="00005545"/>
    <w:rsid w:val="00005F37"/>
    <w:rsid w:val="00007E82"/>
    <w:rsid w:val="00007E96"/>
    <w:rsid w:val="000100FA"/>
    <w:rsid w:val="000105B8"/>
    <w:rsid w:val="000115B5"/>
    <w:rsid w:val="00012F53"/>
    <w:rsid w:val="000135A4"/>
    <w:rsid w:val="00015C3A"/>
    <w:rsid w:val="00016903"/>
    <w:rsid w:val="00016B21"/>
    <w:rsid w:val="000202E0"/>
    <w:rsid w:val="000216C7"/>
    <w:rsid w:val="00021A75"/>
    <w:rsid w:val="0002278E"/>
    <w:rsid w:val="00022F2A"/>
    <w:rsid w:val="00024821"/>
    <w:rsid w:val="00027770"/>
    <w:rsid w:val="000277DA"/>
    <w:rsid w:val="00031EB5"/>
    <w:rsid w:val="0003263E"/>
    <w:rsid w:val="00032D73"/>
    <w:rsid w:val="00033253"/>
    <w:rsid w:val="00034681"/>
    <w:rsid w:val="00036740"/>
    <w:rsid w:val="00040324"/>
    <w:rsid w:val="00041240"/>
    <w:rsid w:val="000412D8"/>
    <w:rsid w:val="000440A1"/>
    <w:rsid w:val="00044D8C"/>
    <w:rsid w:val="00045534"/>
    <w:rsid w:val="000462D6"/>
    <w:rsid w:val="0005155B"/>
    <w:rsid w:val="00051C96"/>
    <w:rsid w:val="00051E70"/>
    <w:rsid w:val="00053591"/>
    <w:rsid w:val="0005580C"/>
    <w:rsid w:val="00056E78"/>
    <w:rsid w:val="000573B7"/>
    <w:rsid w:val="00057A88"/>
    <w:rsid w:val="00057C0D"/>
    <w:rsid w:val="0006280D"/>
    <w:rsid w:val="00062D41"/>
    <w:rsid w:val="00063265"/>
    <w:rsid w:val="000638AB"/>
    <w:rsid w:val="00063BB5"/>
    <w:rsid w:val="00063F27"/>
    <w:rsid w:val="00064F30"/>
    <w:rsid w:val="0006530C"/>
    <w:rsid w:val="000661EA"/>
    <w:rsid w:val="00066F2E"/>
    <w:rsid w:val="000702B6"/>
    <w:rsid w:val="00070AEB"/>
    <w:rsid w:val="00071289"/>
    <w:rsid w:val="00071EF8"/>
    <w:rsid w:val="000727CF"/>
    <w:rsid w:val="00072AAA"/>
    <w:rsid w:val="00073181"/>
    <w:rsid w:val="00075328"/>
    <w:rsid w:val="00075379"/>
    <w:rsid w:val="00080B74"/>
    <w:rsid w:val="00081567"/>
    <w:rsid w:val="00082821"/>
    <w:rsid w:val="00082873"/>
    <w:rsid w:val="00093128"/>
    <w:rsid w:val="00093187"/>
    <w:rsid w:val="0009399E"/>
    <w:rsid w:val="00093B68"/>
    <w:rsid w:val="00094B27"/>
    <w:rsid w:val="0009639C"/>
    <w:rsid w:val="00096627"/>
    <w:rsid w:val="00096836"/>
    <w:rsid w:val="00096CB7"/>
    <w:rsid w:val="000A0A5D"/>
    <w:rsid w:val="000A0BA1"/>
    <w:rsid w:val="000A2503"/>
    <w:rsid w:val="000A2E56"/>
    <w:rsid w:val="000A75A0"/>
    <w:rsid w:val="000A7E2F"/>
    <w:rsid w:val="000B0167"/>
    <w:rsid w:val="000B0D3F"/>
    <w:rsid w:val="000B14F2"/>
    <w:rsid w:val="000B202C"/>
    <w:rsid w:val="000B24F5"/>
    <w:rsid w:val="000B3017"/>
    <w:rsid w:val="000B41DE"/>
    <w:rsid w:val="000B4374"/>
    <w:rsid w:val="000B43A0"/>
    <w:rsid w:val="000B4DFD"/>
    <w:rsid w:val="000B60BB"/>
    <w:rsid w:val="000B6879"/>
    <w:rsid w:val="000C003C"/>
    <w:rsid w:val="000C0441"/>
    <w:rsid w:val="000C0642"/>
    <w:rsid w:val="000C1553"/>
    <w:rsid w:val="000C17A9"/>
    <w:rsid w:val="000C490A"/>
    <w:rsid w:val="000C513A"/>
    <w:rsid w:val="000C5318"/>
    <w:rsid w:val="000C5734"/>
    <w:rsid w:val="000C5ACF"/>
    <w:rsid w:val="000C6A26"/>
    <w:rsid w:val="000D069B"/>
    <w:rsid w:val="000D0C55"/>
    <w:rsid w:val="000D1A37"/>
    <w:rsid w:val="000D27F5"/>
    <w:rsid w:val="000D2FBD"/>
    <w:rsid w:val="000D7FCF"/>
    <w:rsid w:val="000E0AEA"/>
    <w:rsid w:val="000E0E2F"/>
    <w:rsid w:val="000E1C8A"/>
    <w:rsid w:val="000E2ED8"/>
    <w:rsid w:val="000E3553"/>
    <w:rsid w:val="000E435B"/>
    <w:rsid w:val="000E6BBC"/>
    <w:rsid w:val="000E79C3"/>
    <w:rsid w:val="000F0C9C"/>
    <w:rsid w:val="000F15F7"/>
    <w:rsid w:val="000F33B7"/>
    <w:rsid w:val="000F3ACA"/>
    <w:rsid w:val="000F49D0"/>
    <w:rsid w:val="000F6D59"/>
    <w:rsid w:val="000F7B6D"/>
    <w:rsid w:val="000F7F09"/>
    <w:rsid w:val="00101A21"/>
    <w:rsid w:val="00102DD3"/>
    <w:rsid w:val="001033EF"/>
    <w:rsid w:val="00103BB6"/>
    <w:rsid w:val="0010487E"/>
    <w:rsid w:val="00105951"/>
    <w:rsid w:val="00111710"/>
    <w:rsid w:val="00115A74"/>
    <w:rsid w:val="0011711C"/>
    <w:rsid w:val="001172DF"/>
    <w:rsid w:val="00117D63"/>
    <w:rsid w:val="00120C9A"/>
    <w:rsid w:val="00124A13"/>
    <w:rsid w:val="0012609E"/>
    <w:rsid w:val="001264FB"/>
    <w:rsid w:val="00130936"/>
    <w:rsid w:val="00133D81"/>
    <w:rsid w:val="001349A5"/>
    <w:rsid w:val="0013522D"/>
    <w:rsid w:val="0013659E"/>
    <w:rsid w:val="00136A74"/>
    <w:rsid w:val="0013726E"/>
    <w:rsid w:val="001441B6"/>
    <w:rsid w:val="00146473"/>
    <w:rsid w:val="00146527"/>
    <w:rsid w:val="00146B84"/>
    <w:rsid w:val="0014720C"/>
    <w:rsid w:val="001478E0"/>
    <w:rsid w:val="00150E3D"/>
    <w:rsid w:val="001517B5"/>
    <w:rsid w:val="00152625"/>
    <w:rsid w:val="0015336A"/>
    <w:rsid w:val="00155637"/>
    <w:rsid w:val="00155C09"/>
    <w:rsid w:val="00156A82"/>
    <w:rsid w:val="00157009"/>
    <w:rsid w:val="001570B7"/>
    <w:rsid w:val="00157F1C"/>
    <w:rsid w:val="00162C84"/>
    <w:rsid w:val="00163F29"/>
    <w:rsid w:val="00164D50"/>
    <w:rsid w:val="0016547F"/>
    <w:rsid w:val="00166769"/>
    <w:rsid w:val="00166C68"/>
    <w:rsid w:val="001674C3"/>
    <w:rsid w:val="00167ADF"/>
    <w:rsid w:val="00167C2B"/>
    <w:rsid w:val="001701A2"/>
    <w:rsid w:val="00170EC4"/>
    <w:rsid w:val="00171D39"/>
    <w:rsid w:val="001727C3"/>
    <w:rsid w:val="00172DBE"/>
    <w:rsid w:val="001741B4"/>
    <w:rsid w:val="00175D62"/>
    <w:rsid w:val="00177AE3"/>
    <w:rsid w:val="00177D87"/>
    <w:rsid w:val="001806B7"/>
    <w:rsid w:val="00181FD5"/>
    <w:rsid w:val="00182E6E"/>
    <w:rsid w:val="00183775"/>
    <w:rsid w:val="00185A41"/>
    <w:rsid w:val="00185D06"/>
    <w:rsid w:val="001864E2"/>
    <w:rsid w:val="001903EF"/>
    <w:rsid w:val="0019061E"/>
    <w:rsid w:val="00190EC7"/>
    <w:rsid w:val="00191180"/>
    <w:rsid w:val="00191702"/>
    <w:rsid w:val="001919B2"/>
    <w:rsid w:val="00193233"/>
    <w:rsid w:val="00195DC9"/>
    <w:rsid w:val="001963CC"/>
    <w:rsid w:val="00196438"/>
    <w:rsid w:val="00197C31"/>
    <w:rsid w:val="001A0C88"/>
    <w:rsid w:val="001A1758"/>
    <w:rsid w:val="001A1DFD"/>
    <w:rsid w:val="001A464A"/>
    <w:rsid w:val="001A56CE"/>
    <w:rsid w:val="001A599A"/>
    <w:rsid w:val="001A6FF6"/>
    <w:rsid w:val="001A7F4C"/>
    <w:rsid w:val="001B07A7"/>
    <w:rsid w:val="001B08C6"/>
    <w:rsid w:val="001B2054"/>
    <w:rsid w:val="001B3A6F"/>
    <w:rsid w:val="001B4397"/>
    <w:rsid w:val="001B4DB2"/>
    <w:rsid w:val="001B59FC"/>
    <w:rsid w:val="001B66ED"/>
    <w:rsid w:val="001B747A"/>
    <w:rsid w:val="001B7740"/>
    <w:rsid w:val="001C168A"/>
    <w:rsid w:val="001C16C6"/>
    <w:rsid w:val="001C3ACD"/>
    <w:rsid w:val="001C3F63"/>
    <w:rsid w:val="001C3F9D"/>
    <w:rsid w:val="001C5F15"/>
    <w:rsid w:val="001C67B6"/>
    <w:rsid w:val="001C6EB6"/>
    <w:rsid w:val="001C78DE"/>
    <w:rsid w:val="001D0B01"/>
    <w:rsid w:val="001D15E6"/>
    <w:rsid w:val="001D2A6C"/>
    <w:rsid w:val="001D2FB8"/>
    <w:rsid w:val="001D3481"/>
    <w:rsid w:val="001D3912"/>
    <w:rsid w:val="001D49A5"/>
    <w:rsid w:val="001D6685"/>
    <w:rsid w:val="001D6C29"/>
    <w:rsid w:val="001D6D00"/>
    <w:rsid w:val="001D7565"/>
    <w:rsid w:val="001E1DFC"/>
    <w:rsid w:val="001E2D13"/>
    <w:rsid w:val="001E4C36"/>
    <w:rsid w:val="001E6C7E"/>
    <w:rsid w:val="001E737D"/>
    <w:rsid w:val="001E79AE"/>
    <w:rsid w:val="001E7D4E"/>
    <w:rsid w:val="001F0A38"/>
    <w:rsid w:val="001F0BCF"/>
    <w:rsid w:val="001F2978"/>
    <w:rsid w:val="001F3BB7"/>
    <w:rsid w:val="001F4165"/>
    <w:rsid w:val="001F4C90"/>
    <w:rsid w:val="001F6D0A"/>
    <w:rsid w:val="0020006C"/>
    <w:rsid w:val="00202E1D"/>
    <w:rsid w:val="00203358"/>
    <w:rsid w:val="002041EB"/>
    <w:rsid w:val="00205EA9"/>
    <w:rsid w:val="00206481"/>
    <w:rsid w:val="00206AE6"/>
    <w:rsid w:val="00206F98"/>
    <w:rsid w:val="00207D3A"/>
    <w:rsid w:val="00210518"/>
    <w:rsid w:val="00213345"/>
    <w:rsid w:val="002136A9"/>
    <w:rsid w:val="0021393B"/>
    <w:rsid w:val="00213BED"/>
    <w:rsid w:val="00215656"/>
    <w:rsid w:val="00215B7F"/>
    <w:rsid w:val="00220466"/>
    <w:rsid w:val="0022262B"/>
    <w:rsid w:val="00222C36"/>
    <w:rsid w:val="00224741"/>
    <w:rsid w:val="0022522F"/>
    <w:rsid w:val="00226E25"/>
    <w:rsid w:val="002274D5"/>
    <w:rsid w:val="002278AB"/>
    <w:rsid w:val="0022798B"/>
    <w:rsid w:val="00227A86"/>
    <w:rsid w:val="0023104A"/>
    <w:rsid w:val="00232EC0"/>
    <w:rsid w:val="00233161"/>
    <w:rsid w:val="0023328C"/>
    <w:rsid w:val="00233981"/>
    <w:rsid w:val="00236789"/>
    <w:rsid w:val="00236A21"/>
    <w:rsid w:val="00237AC1"/>
    <w:rsid w:val="002412AA"/>
    <w:rsid w:val="00242626"/>
    <w:rsid w:val="00243605"/>
    <w:rsid w:val="00243AA3"/>
    <w:rsid w:val="00243B0D"/>
    <w:rsid w:val="00244710"/>
    <w:rsid w:val="00244F47"/>
    <w:rsid w:val="00245918"/>
    <w:rsid w:val="002459A7"/>
    <w:rsid w:val="00245EB0"/>
    <w:rsid w:val="00246140"/>
    <w:rsid w:val="0025222A"/>
    <w:rsid w:val="00252327"/>
    <w:rsid w:val="00252EB2"/>
    <w:rsid w:val="002531E8"/>
    <w:rsid w:val="00253202"/>
    <w:rsid w:val="00254AB4"/>
    <w:rsid w:val="00256801"/>
    <w:rsid w:val="00257B6A"/>
    <w:rsid w:val="00257EAE"/>
    <w:rsid w:val="00260AD4"/>
    <w:rsid w:val="00261F2A"/>
    <w:rsid w:val="002629A3"/>
    <w:rsid w:val="00263322"/>
    <w:rsid w:val="00263514"/>
    <w:rsid w:val="00263976"/>
    <w:rsid w:val="0026428C"/>
    <w:rsid w:val="00264BAC"/>
    <w:rsid w:val="00266CD2"/>
    <w:rsid w:val="002701B6"/>
    <w:rsid w:val="0027147B"/>
    <w:rsid w:val="00271CB7"/>
    <w:rsid w:val="0027351A"/>
    <w:rsid w:val="00273E45"/>
    <w:rsid w:val="00274771"/>
    <w:rsid w:val="002747E1"/>
    <w:rsid w:val="00276E3F"/>
    <w:rsid w:val="002803B2"/>
    <w:rsid w:val="00281226"/>
    <w:rsid w:val="002827D1"/>
    <w:rsid w:val="002834DE"/>
    <w:rsid w:val="002848C6"/>
    <w:rsid w:val="002855FE"/>
    <w:rsid w:val="00291276"/>
    <w:rsid w:val="00292253"/>
    <w:rsid w:val="002949D7"/>
    <w:rsid w:val="00294D72"/>
    <w:rsid w:val="0029575C"/>
    <w:rsid w:val="00296E96"/>
    <w:rsid w:val="00297842"/>
    <w:rsid w:val="002A1613"/>
    <w:rsid w:val="002A172B"/>
    <w:rsid w:val="002A2499"/>
    <w:rsid w:val="002A3CA7"/>
    <w:rsid w:val="002A4F76"/>
    <w:rsid w:val="002A5572"/>
    <w:rsid w:val="002A55C8"/>
    <w:rsid w:val="002A68A7"/>
    <w:rsid w:val="002B0AD0"/>
    <w:rsid w:val="002B11A7"/>
    <w:rsid w:val="002B1E61"/>
    <w:rsid w:val="002B3554"/>
    <w:rsid w:val="002B3D61"/>
    <w:rsid w:val="002B3E2D"/>
    <w:rsid w:val="002B3F7E"/>
    <w:rsid w:val="002B4404"/>
    <w:rsid w:val="002B5079"/>
    <w:rsid w:val="002B6800"/>
    <w:rsid w:val="002C25BB"/>
    <w:rsid w:val="002C2A13"/>
    <w:rsid w:val="002C3801"/>
    <w:rsid w:val="002C3CDA"/>
    <w:rsid w:val="002C4458"/>
    <w:rsid w:val="002C506A"/>
    <w:rsid w:val="002C5601"/>
    <w:rsid w:val="002C62C1"/>
    <w:rsid w:val="002D0B5D"/>
    <w:rsid w:val="002D0F67"/>
    <w:rsid w:val="002D1242"/>
    <w:rsid w:val="002D1875"/>
    <w:rsid w:val="002D31E2"/>
    <w:rsid w:val="002D5A44"/>
    <w:rsid w:val="002D61DF"/>
    <w:rsid w:val="002D7AC4"/>
    <w:rsid w:val="002D7FE0"/>
    <w:rsid w:val="002E2313"/>
    <w:rsid w:val="002E2BD0"/>
    <w:rsid w:val="002E2E73"/>
    <w:rsid w:val="002E487C"/>
    <w:rsid w:val="002E4CDA"/>
    <w:rsid w:val="002E60D6"/>
    <w:rsid w:val="002E7064"/>
    <w:rsid w:val="002E7C30"/>
    <w:rsid w:val="002F2466"/>
    <w:rsid w:val="002F5CDA"/>
    <w:rsid w:val="002F695A"/>
    <w:rsid w:val="002F750A"/>
    <w:rsid w:val="003009F7"/>
    <w:rsid w:val="00301579"/>
    <w:rsid w:val="003024D3"/>
    <w:rsid w:val="00304684"/>
    <w:rsid w:val="003049D6"/>
    <w:rsid w:val="00305F66"/>
    <w:rsid w:val="003061BF"/>
    <w:rsid w:val="00307208"/>
    <w:rsid w:val="00310373"/>
    <w:rsid w:val="0031061D"/>
    <w:rsid w:val="00311E67"/>
    <w:rsid w:val="003150BF"/>
    <w:rsid w:val="00316E4B"/>
    <w:rsid w:val="003172F3"/>
    <w:rsid w:val="003207BB"/>
    <w:rsid w:val="00320CDC"/>
    <w:rsid w:val="00320DA0"/>
    <w:rsid w:val="00320F45"/>
    <w:rsid w:val="00324A7B"/>
    <w:rsid w:val="00324F8F"/>
    <w:rsid w:val="00326B61"/>
    <w:rsid w:val="0033031E"/>
    <w:rsid w:val="0033134D"/>
    <w:rsid w:val="00336A62"/>
    <w:rsid w:val="00337613"/>
    <w:rsid w:val="00340ABE"/>
    <w:rsid w:val="00343ECD"/>
    <w:rsid w:val="00344481"/>
    <w:rsid w:val="0034449D"/>
    <w:rsid w:val="00344581"/>
    <w:rsid w:val="003446BB"/>
    <w:rsid w:val="00344FCC"/>
    <w:rsid w:val="00345714"/>
    <w:rsid w:val="00351195"/>
    <w:rsid w:val="0035164B"/>
    <w:rsid w:val="0035166A"/>
    <w:rsid w:val="0035186B"/>
    <w:rsid w:val="003545B3"/>
    <w:rsid w:val="003569B7"/>
    <w:rsid w:val="00356F71"/>
    <w:rsid w:val="00357513"/>
    <w:rsid w:val="0035768C"/>
    <w:rsid w:val="003579C2"/>
    <w:rsid w:val="00357E5F"/>
    <w:rsid w:val="00360194"/>
    <w:rsid w:val="00361A28"/>
    <w:rsid w:val="00361B22"/>
    <w:rsid w:val="00362EB0"/>
    <w:rsid w:val="00363042"/>
    <w:rsid w:val="00365C06"/>
    <w:rsid w:val="00366BC1"/>
    <w:rsid w:val="00370189"/>
    <w:rsid w:val="00370E39"/>
    <w:rsid w:val="0037297E"/>
    <w:rsid w:val="00372E1E"/>
    <w:rsid w:val="0037330C"/>
    <w:rsid w:val="00373720"/>
    <w:rsid w:val="003745E9"/>
    <w:rsid w:val="00376308"/>
    <w:rsid w:val="003772CF"/>
    <w:rsid w:val="00380A09"/>
    <w:rsid w:val="00380B45"/>
    <w:rsid w:val="003819C9"/>
    <w:rsid w:val="00381C0D"/>
    <w:rsid w:val="00381FD9"/>
    <w:rsid w:val="00382DAC"/>
    <w:rsid w:val="00382F67"/>
    <w:rsid w:val="0038623F"/>
    <w:rsid w:val="00387432"/>
    <w:rsid w:val="003900CA"/>
    <w:rsid w:val="0039046A"/>
    <w:rsid w:val="003A0074"/>
    <w:rsid w:val="003A0B36"/>
    <w:rsid w:val="003A1443"/>
    <w:rsid w:val="003A3E89"/>
    <w:rsid w:val="003A464E"/>
    <w:rsid w:val="003A4E0E"/>
    <w:rsid w:val="003A561A"/>
    <w:rsid w:val="003A5C11"/>
    <w:rsid w:val="003A6926"/>
    <w:rsid w:val="003A7732"/>
    <w:rsid w:val="003B00E7"/>
    <w:rsid w:val="003B0290"/>
    <w:rsid w:val="003B3CB0"/>
    <w:rsid w:val="003B3F6C"/>
    <w:rsid w:val="003B4BCB"/>
    <w:rsid w:val="003B6170"/>
    <w:rsid w:val="003C1935"/>
    <w:rsid w:val="003C2B9F"/>
    <w:rsid w:val="003C359C"/>
    <w:rsid w:val="003C3D55"/>
    <w:rsid w:val="003C48FE"/>
    <w:rsid w:val="003C5485"/>
    <w:rsid w:val="003C60E3"/>
    <w:rsid w:val="003C63E5"/>
    <w:rsid w:val="003C6AB6"/>
    <w:rsid w:val="003D272A"/>
    <w:rsid w:val="003D3731"/>
    <w:rsid w:val="003D46E7"/>
    <w:rsid w:val="003D589E"/>
    <w:rsid w:val="003D651B"/>
    <w:rsid w:val="003E1295"/>
    <w:rsid w:val="003E1AE4"/>
    <w:rsid w:val="003E2AA6"/>
    <w:rsid w:val="003E38B2"/>
    <w:rsid w:val="003E4670"/>
    <w:rsid w:val="003E52F6"/>
    <w:rsid w:val="003E699F"/>
    <w:rsid w:val="003E6C95"/>
    <w:rsid w:val="003E79FD"/>
    <w:rsid w:val="003E7C1F"/>
    <w:rsid w:val="003F12D2"/>
    <w:rsid w:val="003F18F0"/>
    <w:rsid w:val="003F2D9F"/>
    <w:rsid w:val="003F2E87"/>
    <w:rsid w:val="003F4001"/>
    <w:rsid w:val="003F4740"/>
    <w:rsid w:val="003F4769"/>
    <w:rsid w:val="003F5020"/>
    <w:rsid w:val="003F57A0"/>
    <w:rsid w:val="003F5DAD"/>
    <w:rsid w:val="003F5E6C"/>
    <w:rsid w:val="003F7502"/>
    <w:rsid w:val="00400DB6"/>
    <w:rsid w:val="004024F7"/>
    <w:rsid w:val="004028F8"/>
    <w:rsid w:val="0040563E"/>
    <w:rsid w:val="00405B74"/>
    <w:rsid w:val="00406660"/>
    <w:rsid w:val="00406E7D"/>
    <w:rsid w:val="00410D89"/>
    <w:rsid w:val="00410DD5"/>
    <w:rsid w:val="0041121D"/>
    <w:rsid w:val="0041413F"/>
    <w:rsid w:val="00414569"/>
    <w:rsid w:val="004165E7"/>
    <w:rsid w:val="00420C4B"/>
    <w:rsid w:val="004242E4"/>
    <w:rsid w:val="0042439C"/>
    <w:rsid w:val="004261FE"/>
    <w:rsid w:val="00427740"/>
    <w:rsid w:val="00431C3F"/>
    <w:rsid w:val="00432A3E"/>
    <w:rsid w:val="004330BF"/>
    <w:rsid w:val="00433CF2"/>
    <w:rsid w:val="0043523B"/>
    <w:rsid w:val="00436FD8"/>
    <w:rsid w:val="00437AC5"/>
    <w:rsid w:val="00440C34"/>
    <w:rsid w:val="00440E8F"/>
    <w:rsid w:val="0044147F"/>
    <w:rsid w:val="00441DE1"/>
    <w:rsid w:val="0044257A"/>
    <w:rsid w:val="00443B73"/>
    <w:rsid w:val="00444591"/>
    <w:rsid w:val="00445E80"/>
    <w:rsid w:val="00446F50"/>
    <w:rsid w:val="00447363"/>
    <w:rsid w:val="00447793"/>
    <w:rsid w:val="0045050E"/>
    <w:rsid w:val="00451C1A"/>
    <w:rsid w:val="004520D7"/>
    <w:rsid w:val="00452323"/>
    <w:rsid w:val="00454273"/>
    <w:rsid w:val="0045464C"/>
    <w:rsid w:val="0045491A"/>
    <w:rsid w:val="004578C4"/>
    <w:rsid w:val="00460DCA"/>
    <w:rsid w:val="00460F98"/>
    <w:rsid w:val="004622F0"/>
    <w:rsid w:val="00462302"/>
    <w:rsid w:val="004638C2"/>
    <w:rsid w:val="00463B82"/>
    <w:rsid w:val="004641CB"/>
    <w:rsid w:val="00464DF5"/>
    <w:rsid w:val="0046551E"/>
    <w:rsid w:val="0046646C"/>
    <w:rsid w:val="00466740"/>
    <w:rsid w:val="00470C47"/>
    <w:rsid w:val="00470E9D"/>
    <w:rsid w:val="00472264"/>
    <w:rsid w:val="004723AE"/>
    <w:rsid w:val="004728AD"/>
    <w:rsid w:val="00473728"/>
    <w:rsid w:val="00473B95"/>
    <w:rsid w:val="0047515A"/>
    <w:rsid w:val="00476010"/>
    <w:rsid w:val="00477537"/>
    <w:rsid w:val="00477583"/>
    <w:rsid w:val="00477A30"/>
    <w:rsid w:val="00477EFC"/>
    <w:rsid w:val="004802BD"/>
    <w:rsid w:val="00481D91"/>
    <w:rsid w:val="00483B2D"/>
    <w:rsid w:val="004846AF"/>
    <w:rsid w:val="004858DA"/>
    <w:rsid w:val="00485EBF"/>
    <w:rsid w:val="00487274"/>
    <w:rsid w:val="00490D5B"/>
    <w:rsid w:val="00491832"/>
    <w:rsid w:val="00493257"/>
    <w:rsid w:val="00494CA4"/>
    <w:rsid w:val="004953F8"/>
    <w:rsid w:val="00496206"/>
    <w:rsid w:val="00496566"/>
    <w:rsid w:val="0049701F"/>
    <w:rsid w:val="004A02AD"/>
    <w:rsid w:val="004A042C"/>
    <w:rsid w:val="004A2A5B"/>
    <w:rsid w:val="004A3EC7"/>
    <w:rsid w:val="004A413E"/>
    <w:rsid w:val="004A44C0"/>
    <w:rsid w:val="004A6E01"/>
    <w:rsid w:val="004A7175"/>
    <w:rsid w:val="004A7621"/>
    <w:rsid w:val="004B0AB9"/>
    <w:rsid w:val="004B131A"/>
    <w:rsid w:val="004B217B"/>
    <w:rsid w:val="004B407E"/>
    <w:rsid w:val="004B47D0"/>
    <w:rsid w:val="004B48CD"/>
    <w:rsid w:val="004B78C8"/>
    <w:rsid w:val="004C1352"/>
    <w:rsid w:val="004C375C"/>
    <w:rsid w:val="004C3EE5"/>
    <w:rsid w:val="004C4F11"/>
    <w:rsid w:val="004C7E59"/>
    <w:rsid w:val="004D0C2B"/>
    <w:rsid w:val="004D1095"/>
    <w:rsid w:val="004D1ECC"/>
    <w:rsid w:val="004D22D8"/>
    <w:rsid w:val="004D2659"/>
    <w:rsid w:val="004D352C"/>
    <w:rsid w:val="004D5286"/>
    <w:rsid w:val="004E0D4B"/>
    <w:rsid w:val="004E225E"/>
    <w:rsid w:val="004E2764"/>
    <w:rsid w:val="004E2AA0"/>
    <w:rsid w:val="004E5B4E"/>
    <w:rsid w:val="004E6A0B"/>
    <w:rsid w:val="004F0252"/>
    <w:rsid w:val="004F108D"/>
    <w:rsid w:val="004F2DB8"/>
    <w:rsid w:val="004F46E2"/>
    <w:rsid w:val="004F67E9"/>
    <w:rsid w:val="0050065F"/>
    <w:rsid w:val="005006C9"/>
    <w:rsid w:val="00502268"/>
    <w:rsid w:val="00502D02"/>
    <w:rsid w:val="00504263"/>
    <w:rsid w:val="00505EB8"/>
    <w:rsid w:val="00506E41"/>
    <w:rsid w:val="00507AF9"/>
    <w:rsid w:val="005108A0"/>
    <w:rsid w:val="00511396"/>
    <w:rsid w:val="00511FBD"/>
    <w:rsid w:val="00512555"/>
    <w:rsid w:val="00512568"/>
    <w:rsid w:val="00514B8E"/>
    <w:rsid w:val="00514E75"/>
    <w:rsid w:val="00514F05"/>
    <w:rsid w:val="00514FEC"/>
    <w:rsid w:val="0051665B"/>
    <w:rsid w:val="00516BDF"/>
    <w:rsid w:val="00520166"/>
    <w:rsid w:val="0052085A"/>
    <w:rsid w:val="005260EA"/>
    <w:rsid w:val="00527D16"/>
    <w:rsid w:val="00527DCC"/>
    <w:rsid w:val="00530C2D"/>
    <w:rsid w:val="005322C5"/>
    <w:rsid w:val="00533706"/>
    <w:rsid w:val="00534DB9"/>
    <w:rsid w:val="00535B28"/>
    <w:rsid w:val="00541EFF"/>
    <w:rsid w:val="005424DD"/>
    <w:rsid w:val="00542C07"/>
    <w:rsid w:val="00542D67"/>
    <w:rsid w:val="005474BC"/>
    <w:rsid w:val="00550F40"/>
    <w:rsid w:val="00551B80"/>
    <w:rsid w:val="00553021"/>
    <w:rsid w:val="0055383A"/>
    <w:rsid w:val="00553ECF"/>
    <w:rsid w:val="005547BB"/>
    <w:rsid w:val="0055517C"/>
    <w:rsid w:val="005557D2"/>
    <w:rsid w:val="00556B1D"/>
    <w:rsid w:val="00556CB7"/>
    <w:rsid w:val="00557956"/>
    <w:rsid w:val="00560AFF"/>
    <w:rsid w:val="005618E3"/>
    <w:rsid w:val="005621BE"/>
    <w:rsid w:val="005626B1"/>
    <w:rsid w:val="005629F3"/>
    <w:rsid w:val="00564E69"/>
    <w:rsid w:val="00565432"/>
    <w:rsid w:val="00567784"/>
    <w:rsid w:val="005724A7"/>
    <w:rsid w:val="00573928"/>
    <w:rsid w:val="0057606D"/>
    <w:rsid w:val="005766E5"/>
    <w:rsid w:val="0058252B"/>
    <w:rsid w:val="005831A3"/>
    <w:rsid w:val="00583F33"/>
    <w:rsid w:val="00584AF4"/>
    <w:rsid w:val="00587769"/>
    <w:rsid w:val="00587E0D"/>
    <w:rsid w:val="005901D7"/>
    <w:rsid w:val="00590B69"/>
    <w:rsid w:val="00592105"/>
    <w:rsid w:val="00593A99"/>
    <w:rsid w:val="00594B92"/>
    <w:rsid w:val="00594D62"/>
    <w:rsid w:val="00596162"/>
    <w:rsid w:val="0059704A"/>
    <w:rsid w:val="0059712E"/>
    <w:rsid w:val="005A01FA"/>
    <w:rsid w:val="005A06EB"/>
    <w:rsid w:val="005A73A1"/>
    <w:rsid w:val="005B11AD"/>
    <w:rsid w:val="005B1BF7"/>
    <w:rsid w:val="005B1F31"/>
    <w:rsid w:val="005B2435"/>
    <w:rsid w:val="005B581E"/>
    <w:rsid w:val="005B5F72"/>
    <w:rsid w:val="005B62CB"/>
    <w:rsid w:val="005B665A"/>
    <w:rsid w:val="005B6826"/>
    <w:rsid w:val="005B6D2E"/>
    <w:rsid w:val="005C1E9E"/>
    <w:rsid w:val="005C2372"/>
    <w:rsid w:val="005C2A2B"/>
    <w:rsid w:val="005C44ED"/>
    <w:rsid w:val="005C508A"/>
    <w:rsid w:val="005C7DBA"/>
    <w:rsid w:val="005C7F41"/>
    <w:rsid w:val="005D1129"/>
    <w:rsid w:val="005D127F"/>
    <w:rsid w:val="005D23E4"/>
    <w:rsid w:val="005D3E5A"/>
    <w:rsid w:val="005D4648"/>
    <w:rsid w:val="005D4EDD"/>
    <w:rsid w:val="005D587B"/>
    <w:rsid w:val="005D7FC0"/>
    <w:rsid w:val="005E0D09"/>
    <w:rsid w:val="005E130F"/>
    <w:rsid w:val="005E2DEB"/>
    <w:rsid w:val="005E4769"/>
    <w:rsid w:val="005E7611"/>
    <w:rsid w:val="005F162C"/>
    <w:rsid w:val="005F1AF0"/>
    <w:rsid w:val="005F2BFB"/>
    <w:rsid w:val="005F5CD8"/>
    <w:rsid w:val="005F72B4"/>
    <w:rsid w:val="00601BA5"/>
    <w:rsid w:val="00602D8F"/>
    <w:rsid w:val="00602FF4"/>
    <w:rsid w:val="00604A6D"/>
    <w:rsid w:val="006067F1"/>
    <w:rsid w:val="006069AD"/>
    <w:rsid w:val="00606A05"/>
    <w:rsid w:val="00610F0F"/>
    <w:rsid w:val="006111B0"/>
    <w:rsid w:val="0061146D"/>
    <w:rsid w:val="00611711"/>
    <w:rsid w:val="00611A00"/>
    <w:rsid w:val="00611EA7"/>
    <w:rsid w:val="00612EE7"/>
    <w:rsid w:val="006146FE"/>
    <w:rsid w:val="00616E99"/>
    <w:rsid w:val="006175E6"/>
    <w:rsid w:val="006209CD"/>
    <w:rsid w:val="00621ED2"/>
    <w:rsid w:val="006224B0"/>
    <w:rsid w:val="00623FF5"/>
    <w:rsid w:val="00624C3C"/>
    <w:rsid w:val="00627093"/>
    <w:rsid w:val="006271B7"/>
    <w:rsid w:val="00631BAA"/>
    <w:rsid w:val="00631C0A"/>
    <w:rsid w:val="00632081"/>
    <w:rsid w:val="0063253D"/>
    <w:rsid w:val="00633510"/>
    <w:rsid w:val="006354DD"/>
    <w:rsid w:val="006362CC"/>
    <w:rsid w:val="0064130D"/>
    <w:rsid w:val="00641A23"/>
    <w:rsid w:val="006422C3"/>
    <w:rsid w:val="0064259F"/>
    <w:rsid w:val="00643C04"/>
    <w:rsid w:val="00643FF2"/>
    <w:rsid w:val="006457DE"/>
    <w:rsid w:val="00647B49"/>
    <w:rsid w:val="00647C73"/>
    <w:rsid w:val="00650397"/>
    <w:rsid w:val="006507A5"/>
    <w:rsid w:val="006527D4"/>
    <w:rsid w:val="00653764"/>
    <w:rsid w:val="00653F50"/>
    <w:rsid w:val="00654BE2"/>
    <w:rsid w:val="00656591"/>
    <w:rsid w:val="00656AB7"/>
    <w:rsid w:val="00657A7B"/>
    <w:rsid w:val="006612E8"/>
    <w:rsid w:val="006627E1"/>
    <w:rsid w:val="006628CE"/>
    <w:rsid w:val="00663B36"/>
    <w:rsid w:val="00666554"/>
    <w:rsid w:val="0066667D"/>
    <w:rsid w:val="00667924"/>
    <w:rsid w:val="0067053C"/>
    <w:rsid w:val="00671D41"/>
    <w:rsid w:val="00672D9F"/>
    <w:rsid w:val="00674F12"/>
    <w:rsid w:val="00676944"/>
    <w:rsid w:val="00677551"/>
    <w:rsid w:val="00677669"/>
    <w:rsid w:val="006778F7"/>
    <w:rsid w:val="006828CF"/>
    <w:rsid w:val="00683269"/>
    <w:rsid w:val="00684E5F"/>
    <w:rsid w:val="00684EAD"/>
    <w:rsid w:val="00685BAB"/>
    <w:rsid w:val="00686D9F"/>
    <w:rsid w:val="006873F4"/>
    <w:rsid w:val="00693784"/>
    <w:rsid w:val="0069418C"/>
    <w:rsid w:val="006945CA"/>
    <w:rsid w:val="00694B62"/>
    <w:rsid w:val="006966FA"/>
    <w:rsid w:val="006A0564"/>
    <w:rsid w:val="006A12A1"/>
    <w:rsid w:val="006A1F04"/>
    <w:rsid w:val="006A2180"/>
    <w:rsid w:val="006A2315"/>
    <w:rsid w:val="006A3AFA"/>
    <w:rsid w:val="006A443B"/>
    <w:rsid w:val="006A4669"/>
    <w:rsid w:val="006A6058"/>
    <w:rsid w:val="006A61CB"/>
    <w:rsid w:val="006A61E7"/>
    <w:rsid w:val="006B0361"/>
    <w:rsid w:val="006B567E"/>
    <w:rsid w:val="006B56DB"/>
    <w:rsid w:val="006B6380"/>
    <w:rsid w:val="006B6F81"/>
    <w:rsid w:val="006B744F"/>
    <w:rsid w:val="006B77D7"/>
    <w:rsid w:val="006C34AA"/>
    <w:rsid w:val="006C66F9"/>
    <w:rsid w:val="006C6B5D"/>
    <w:rsid w:val="006C6D1E"/>
    <w:rsid w:val="006C7A3D"/>
    <w:rsid w:val="006D1DFB"/>
    <w:rsid w:val="006D2851"/>
    <w:rsid w:val="006D3F2C"/>
    <w:rsid w:val="006D45EC"/>
    <w:rsid w:val="006D463B"/>
    <w:rsid w:val="006D5C41"/>
    <w:rsid w:val="006E001D"/>
    <w:rsid w:val="006E0133"/>
    <w:rsid w:val="006E5709"/>
    <w:rsid w:val="006E5A6E"/>
    <w:rsid w:val="006E61E3"/>
    <w:rsid w:val="006F21E5"/>
    <w:rsid w:val="006F266E"/>
    <w:rsid w:val="006F4998"/>
    <w:rsid w:val="006F4B30"/>
    <w:rsid w:val="006F6EEE"/>
    <w:rsid w:val="006F7016"/>
    <w:rsid w:val="006F7790"/>
    <w:rsid w:val="00701440"/>
    <w:rsid w:val="00701D60"/>
    <w:rsid w:val="007020B2"/>
    <w:rsid w:val="00702667"/>
    <w:rsid w:val="00702C97"/>
    <w:rsid w:val="00702F15"/>
    <w:rsid w:val="007041E6"/>
    <w:rsid w:val="00706495"/>
    <w:rsid w:val="007071C0"/>
    <w:rsid w:val="00710D9A"/>
    <w:rsid w:val="00710E68"/>
    <w:rsid w:val="007140C7"/>
    <w:rsid w:val="00714676"/>
    <w:rsid w:val="00715403"/>
    <w:rsid w:val="007179AB"/>
    <w:rsid w:val="00721284"/>
    <w:rsid w:val="0072524E"/>
    <w:rsid w:val="007253C2"/>
    <w:rsid w:val="00726C91"/>
    <w:rsid w:val="007274F1"/>
    <w:rsid w:val="00727AFF"/>
    <w:rsid w:val="0073017F"/>
    <w:rsid w:val="00732325"/>
    <w:rsid w:val="00732A87"/>
    <w:rsid w:val="007340FF"/>
    <w:rsid w:val="00734926"/>
    <w:rsid w:val="0073532B"/>
    <w:rsid w:val="0073572A"/>
    <w:rsid w:val="007360AB"/>
    <w:rsid w:val="00736827"/>
    <w:rsid w:val="00740E1F"/>
    <w:rsid w:val="007412B3"/>
    <w:rsid w:val="00742F31"/>
    <w:rsid w:val="007456F1"/>
    <w:rsid w:val="00747695"/>
    <w:rsid w:val="0074774C"/>
    <w:rsid w:val="007502E6"/>
    <w:rsid w:val="00751018"/>
    <w:rsid w:val="0075241A"/>
    <w:rsid w:val="007527C9"/>
    <w:rsid w:val="00753492"/>
    <w:rsid w:val="00753945"/>
    <w:rsid w:val="00753F23"/>
    <w:rsid w:val="0075409D"/>
    <w:rsid w:val="0075608D"/>
    <w:rsid w:val="00757079"/>
    <w:rsid w:val="0075745D"/>
    <w:rsid w:val="00760F2B"/>
    <w:rsid w:val="00762BB1"/>
    <w:rsid w:val="00762EE0"/>
    <w:rsid w:val="0076369B"/>
    <w:rsid w:val="00764BD9"/>
    <w:rsid w:val="00765027"/>
    <w:rsid w:val="00765749"/>
    <w:rsid w:val="00766C4E"/>
    <w:rsid w:val="00766F68"/>
    <w:rsid w:val="00767DA9"/>
    <w:rsid w:val="007724B9"/>
    <w:rsid w:val="0077284E"/>
    <w:rsid w:val="00773E9E"/>
    <w:rsid w:val="00774CF2"/>
    <w:rsid w:val="00776048"/>
    <w:rsid w:val="0077704A"/>
    <w:rsid w:val="00782496"/>
    <w:rsid w:val="007835F8"/>
    <w:rsid w:val="007848E7"/>
    <w:rsid w:val="0078578A"/>
    <w:rsid w:val="00786383"/>
    <w:rsid w:val="00786987"/>
    <w:rsid w:val="007878C9"/>
    <w:rsid w:val="00792016"/>
    <w:rsid w:val="00794B7E"/>
    <w:rsid w:val="00795046"/>
    <w:rsid w:val="00796ADB"/>
    <w:rsid w:val="00797627"/>
    <w:rsid w:val="007A01A1"/>
    <w:rsid w:val="007A028A"/>
    <w:rsid w:val="007A08CC"/>
    <w:rsid w:val="007A206F"/>
    <w:rsid w:val="007A2189"/>
    <w:rsid w:val="007A2391"/>
    <w:rsid w:val="007A2B5B"/>
    <w:rsid w:val="007A2E64"/>
    <w:rsid w:val="007A323A"/>
    <w:rsid w:val="007A39CC"/>
    <w:rsid w:val="007A3F4F"/>
    <w:rsid w:val="007A46B6"/>
    <w:rsid w:val="007A65BF"/>
    <w:rsid w:val="007A671A"/>
    <w:rsid w:val="007A7276"/>
    <w:rsid w:val="007A775D"/>
    <w:rsid w:val="007A7774"/>
    <w:rsid w:val="007B2518"/>
    <w:rsid w:val="007B5477"/>
    <w:rsid w:val="007B54FD"/>
    <w:rsid w:val="007B5713"/>
    <w:rsid w:val="007B5FC3"/>
    <w:rsid w:val="007B65DB"/>
    <w:rsid w:val="007C1C36"/>
    <w:rsid w:val="007C3E09"/>
    <w:rsid w:val="007C49A6"/>
    <w:rsid w:val="007C4B24"/>
    <w:rsid w:val="007C51CF"/>
    <w:rsid w:val="007C53CF"/>
    <w:rsid w:val="007C6DA4"/>
    <w:rsid w:val="007C70E9"/>
    <w:rsid w:val="007D01ED"/>
    <w:rsid w:val="007D0AF6"/>
    <w:rsid w:val="007D159A"/>
    <w:rsid w:val="007D3010"/>
    <w:rsid w:val="007D5235"/>
    <w:rsid w:val="007D60E5"/>
    <w:rsid w:val="007D6D48"/>
    <w:rsid w:val="007E08C2"/>
    <w:rsid w:val="007E09FC"/>
    <w:rsid w:val="007E182C"/>
    <w:rsid w:val="007E1E5A"/>
    <w:rsid w:val="007E3BF7"/>
    <w:rsid w:val="007E3C5B"/>
    <w:rsid w:val="007E6767"/>
    <w:rsid w:val="007E7AA9"/>
    <w:rsid w:val="007F02A9"/>
    <w:rsid w:val="007F0755"/>
    <w:rsid w:val="007F1480"/>
    <w:rsid w:val="007F3C33"/>
    <w:rsid w:val="007F62E1"/>
    <w:rsid w:val="007F6B3C"/>
    <w:rsid w:val="007F72A9"/>
    <w:rsid w:val="007F74D4"/>
    <w:rsid w:val="00800DF9"/>
    <w:rsid w:val="008010BB"/>
    <w:rsid w:val="00801868"/>
    <w:rsid w:val="008034B6"/>
    <w:rsid w:val="0080458E"/>
    <w:rsid w:val="00805049"/>
    <w:rsid w:val="00805120"/>
    <w:rsid w:val="0080599C"/>
    <w:rsid w:val="008060EC"/>
    <w:rsid w:val="00806959"/>
    <w:rsid w:val="00807167"/>
    <w:rsid w:val="0080757D"/>
    <w:rsid w:val="0080785C"/>
    <w:rsid w:val="00807F5C"/>
    <w:rsid w:val="0081319A"/>
    <w:rsid w:val="008132ED"/>
    <w:rsid w:val="00813471"/>
    <w:rsid w:val="008135C2"/>
    <w:rsid w:val="008162BB"/>
    <w:rsid w:val="0081691B"/>
    <w:rsid w:val="00817145"/>
    <w:rsid w:val="00817639"/>
    <w:rsid w:val="00820221"/>
    <w:rsid w:val="00821B94"/>
    <w:rsid w:val="00821FD6"/>
    <w:rsid w:val="00822AAD"/>
    <w:rsid w:val="00823091"/>
    <w:rsid w:val="00824767"/>
    <w:rsid w:val="00827BB1"/>
    <w:rsid w:val="008302AA"/>
    <w:rsid w:val="00830CB8"/>
    <w:rsid w:val="00831D02"/>
    <w:rsid w:val="00834C62"/>
    <w:rsid w:val="0083519F"/>
    <w:rsid w:val="008363E5"/>
    <w:rsid w:val="0084187D"/>
    <w:rsid w:val="00841D4A"/>
    <w:rsid w:val="0084280A"/>
    <w:rsid w:val="00842BCA"/>
    <w:rsid w:val="00844223"/>
    <w:rsid w:val="0084619F"/>
    <w:rsid w:val="008463DD"/>
    <w:rsid w:val="00846FBE"/>
    <w:rsid w:val="0084745A"/>
    <w:rsid w:val="00850B93"/>
    <w:rsid w:val="00850F5E"/>
    <w:rsid w:val="008514FC"/>
    <w:rsid w:val="008520AE"/>
    <w:rsid w:val="008526B7"/>
    <w:rsid w:val="00852A46"/>
    <w:rsid w:val="00857CEF"/>
    <w:rsid w:val="008603FD"/>
    <w:rsid w:val="00861C8F"/>
    <w:rsid w:val="008629DF"/>
    <w:rsid w:val="008644A9"/>
    <w:rsid w:val="00865188"/>
    <w:rsid w:val="0086522A"/>
    <w:rsid w:val="008652A3"/>
    <w:rsid w:val="008660FC"/>
    <w:rsid w:val="008666FA"/>
    <w:rsid w:val="00866C4F"/>
    <w:rsid w:val="00867C26"/>
    <w:rsid w:val="00867CED"/>
    <w:rsid w:val="00867FD1"/>
    <w:rsid w:val="008703A1"/>
    <w:rsid w:val="00870E9F"/>
    <w:rsid w:val="008714EC"/>
    <w:rsid w:val="008714ED"/>
    <w:rsid w:val="00872996"/>
    <w:rsid w:val="00872EDA"/>
    <w:rsid w:val="008737DE"/>
    <w:rsid w:val="00874287"/>
    <w:rsid w:val="00876CA3"/>
    <w:rsid w:val="008777A3"/>
    <w:rsid w:val="00880C9C"/>
    <w:rsid w:val="00880DC4"/>
    <w:rsid w:val="00881899"/>
    <w:rsid w:val="00881956"/>
    <w:rsid w:val="00883514"/>
    <w:rsid w:val="00884106"/>
    <w:rsid w:val="008859B1"/>
    <w:rsid w:val="00886471"/>
    <w:rsid w:val="0088647C"/>
    <w:rsid w:val="0088651A"/>
    <w:rsid w:val="00886564"/>
    <w:rsid w:val="008865F7"/>
    <w:rsid w:val="00886676"/>
    <w:rsid w:val="00887757"/>
    <w:rsid w:val="00887CCA"/>
    <w:rsid w:val="00890EB5"/>
    <w:rsid w:val="00891E94"/>
    <w:rsid w:val="00892390"/>
    <w:rsid w:val="00893A66"/>
    <w:rsid w:val="008942AD"/>
    <w:rsid w:val="00895393"/>
    <w:rsid w:val="008969AD"/>
    <w:rsid w:val="00896D09"/>
    <w:rsid w:val="00897BAB"/>
    <w:rsid w:val="00897D64"/>
    <w:rsid w:val="008A1964"/>
    <w:rsid w:val="008A2749"/>
    <w:rsid w:val="008A3BDF"/>
    <w:rsid w:val="008A41EC"/>
    <w:rsid w:val="008A512F"/>
    <w:rsid w:val="008A56B6"/>
    <w:rsid w:val="008A6CDA"/>
    <w:rsid w:val="008A779D"/>
    <w:rsid w:val="008B1143"/>
    <w:rsid w:val="008B29EC"/>
    <w:rsid w:val="008B371C"/>
    <w:rsid w:val="008B388C"/>
    <w:rsid w:val="008B4B23"/>
    <w:rsid w:val="008B4B95"/>
    <w:rsid w:val="008B6A14"/>
    <w:rsid w:val="008B7293"/>
    <w:rsid w:val="008C1153"/>
    <w:rsid w:val="008C1B83"/>
    <w:rsid w:val="008C2381"/>
    <w:rsid w:val="008C2579"/>
    <w:rsid w:val="008C2724"/>
    <w:rsid w:val="008C327F"/>
    <w:rsid w:val="008C35AF"/>
    <w:rsid w:val="008C49BD"/>
    <w:rsid w:val="008C5617"/>
    <w:rsid w:val="008C5E19"/>
    <w:rsid w:val="008C6DDA"/>
    <w:rsid w:val="008C714D"/>
    <w:rsid w:val="008C7217"/>
    <w:rsid w:val="008C7852"/>
    <w:rsid w:val="008D077D"/>
    <w:rsid w:val="008D40DB"/>
    <w:rsid w:val="008D4910"/>
    <w:rsid w:val="008D54D9"/>
    <w:rsid w:val="008D575A"/>
    <w:rsid w:val="008D7754"/>
    <w:rsid w:val="008E1116"/>
    <w:rsid w:val="008E1555"/>
    <w:rsid w:val="008E1B99"/>
    <w:rsid w:val="008E3C44"/>
    <w:rsid w:val="008E496E"/>
    <w:rsid w:val="008E531E"/>
    <w:rsid w:val="008E5C8E"/>
    <w:rsid w:val="008E6B23"/>
    <w:rsid w:val="008E6E82"/>
    <w:rsid w:val="008E77B1"/>
    <w:rsid w:val="008E7F80"/>
    <w:rsid w:val="008E7FA0"/>
    <w:rsid w:val="008F495C"/>
    <w:rsid w:val="008F4FBA"/>
    <w:rsid w:val="008F5C1D"/>
    <w:rsid w:val="008F5F34"/>
    <w:rsid w:val="0090039E"/>
    <w:rsid w:val="00900699"/>
    <w:rsid w:val="009032AB"/>
    <w:rsid w:val="00903E19"/>
    <w:rsid w:val="009057CB"/>
    <w:rsid w:val="00906AF5"/>
    <w:rsid w:val="00910AD7"/>
    <w:rsid w:val="009118AE"/>
    <w:rsid w:val="00911BA5"/>
    <w:rsid w:val="0091213A"/>
    <w:rsid w:val="009128A4"/>
    <w:rsid w:val="00912E57"/>
    <w:rsid w:val="00913809"/>
    <w:rsid w:val="00914112"/>
    <w:rsid w:val="009141DD"/>
    <w:rsid w:val="00915969"/>
    <w:rsid w:val="00915DF0"/>
    <w:rsid w:val="00916888"/>
    <w:rsid w:val="00916DC1"/>
    <w:rsid w:val="00920C23"/>
    <w:rsid w:val="00920DD7"/>
    <w:rsid w:val="00921AF2"/>
    <w:rsid w:val="00923A68"/>
    <w:rsid w:val="0092428E"/>
    <w:rsid w:val="009244E9"/>
    <w:rsid w:val="00925ADF"/>
    <w:rsid w:val="00926846"/>
    <w:rsid w:val="00926A10"/>
    <w:rsid w:val="00930475"/>
    <w:rsid w:val="0093140E"/>
    <w:rsid w:val="00932A27"/>
    <w:rsid w:val="00933483"/>
    <w:rsid w:val="009343ED"/>
    <w:rsid w:val="00934D63"/>
    <w:rsid w:val="00935275"/>
    <w:rsid w:val="00935348"/>
    <w:rsid w:val="0093676F"/>
    <w:rsid w:val="0094107A"/>
    <w:rsid w:val="00941FF4"/>
    <w:rsid w:val="00943015"/>
    <w:rsid w:val="00946388"/>
    <w:rsid w:val="00947F10"/>
    <w:rsid w:val="0095126B"/>
    <w:rsid w:val="009517CC"/>
    <w:rsid w:val="00951F15"/>
    <w:rsid w:val="00952087"/>
    <w:rsid w:val="009526A7"/>
    <w:rsid w:val="009527C0"/>
    <w:rsid w:val="00953B1F"/>
    <w:rsid w:val="009550C2"/>
    <w:rsid w:val="00955963"/>
    <w:rsid w:val="00955DA8"/>
    <w:rsid w:val="009570FC"/>
    <w:rsid w:val="0096128F"/>
    <w:rsid w:val="009644B2"/>
    <w:rsid w:val="00965586"/>
    <w:rsid w:val="00966BF0"/>
    <w:rsid w:val="0097041B"/>
    <w:rsid w:val="00970868"/>
    <w:rsid w:val="009715EF"/>
    <w:rsid w:val="00971D70"/>
    <w:rsid w:val="0097214E"/>
    <w:rsid w:val="00972F42"/>
    <w:rsid w:val="00973F30"/>
    <w:rsid w:val="009750CA"/>
    <w:rsid w:val="00975E16"/>
    <w:rsid w:val="00976C39"/>
    <w:rsid w:val="00977A44"/>
    <w:rsid w:val="00980E5D"/>
    <w:rsid w:val="00982629"/>
    <w:rsid w:val="009830BA"/>
    <w:rsid w:val="009861CF"/>
    <w:rsid w:val="0098637D"/>
    <w:rsid w:val="0098656D"/>
    <w:rsid w:val="0099119A"/>
    <w:rsid w:val="009913C7"/>
    <w:rsid w:val="00992275"/>
    <w:rsid w:val="00992523"/>
    <w:rsid w:val="00992EF2"/>
    <w:rsid w:val="009935C0"/>
    <w:rsid w:val="00993828"/>
    <w:rsid w:val="00995620"/>
    <w:rsid w:val="00996079"/>
    <w:rsid w:val="009969FA"/>
    <w:rsid w:val="0099748A"/>
    <w:rsid w:val="009A1D9B"/>
    <w:rsid w:val="009A2138"/>
    <w:rsid w:val="009A2820"/>
    <w:rsid w:val="009A3E59"/>
    <w:rsid w:val="009A4ADD"/>
    <w:rsid w:val="009A4B6A"/>
    <w:rsid w:val="009A4F6C"/>
    <w:rsid w:val="009A5A35"/>
    <w:rsid w:val="009A6231"/>
    <w:rsid w:val="009A6777"/>
    <w:rsid w:val="009A6F90"/>
    <w:rsid w:val="009A7BA5"/>
    <w:rsid w:val="009B1CAF"/>
    <w:rsid w:val="009B3715"/>
    <w:rsid w:val="009B45B7"/>
    <w:rsid w:val="009B470E"/>
    <w:rsid w:val="009B49C7"/>
    <w:rsid w:val="009B516C"/>
    <w:rsid w:val="009B5C1F"/>
    <w:rsid w:val="009B6DB3"/>
    <w:rsid w:val="009B6EBE"/>
    <w:rsid w:val="009B79F0"/>
    <w:rsid w:val="009C043B"/>
    <w:rsid w:val="009C0CA3"/>
    <w:rsid w:val="009C1066"/>
    <w:rsid w:val="009C1521"/>
    <w:rsid w:val="009C1ED0"/>
    <w:rsid w:val="009C286C"/>
    <w:rsid w:val="009C39A1"/>
    <w:rsid w:val="009C3BE8"/>
    <w:rsid w:val="009C4C0F"/>
    <w:rsid w:val="009C5F7D"/>
    <w:rsid w:val="009C73C6"/>
    <w:rsid w:val="009C7C4B"/>
    <w:rsid w:val="009D23E2"/>
    <w:rsid w:val="009D2A75"/>
    <w:rsid w:val="009D2DCA"/>
    <w:rsid w:val="009D395C"/>
    <w:rsid w:val="009D3CE2"/>
    <w:rsid w:val="009D4363"/>
    <w:rsid w:val="009D4E26"/>
    <w:rsid w:val="009D647B"/>
    <w:rsid w:val="009D72FE"/>
    <w:rsid w:val="009D7CB2"/>
    <w:rsid w:val="009E11EA"/>
    <w:rsid w:val="009E147D"/>
    <w:rsid w:val="009E505D"/>
    <w:rsid w:val="009F0751"/>
    <w:rsid w:val="009F0BEB"/>
    <w:rsid w:val="009F19AF"/>
    <w:rsid w:val="009F4ABA"/>
    <w:rsid w:val="009F6098"/>
    <w:rsid w:val="009F6279"/>
    <w:rsid w:val="009F7329"/>
    <w:rsid w:val="009F7C5F"/>
    <w:rsid w:val="009F7FA0"/>
    <w:rsid w:val="00A00361"/>
    <w:rsid w:val="00A00B11"/>
    <w:rsid w:val="00A05577"/>
    <w:rsid w:val="00A056BE"/>
    <w:rsid w:val="00A06CFE"/>
    <w:rsid w:val="00A06EF0"/>
    <w:rsid w:val="00A108CF"/>
    <w:rsid w:val="00A10C66"/>
    <w:rsid w:val="00A12B0D"/>
    <w:rsid w:val="00A1498B"/>
    <w:rsid w:val="00A14B26"/>
    <w:rsid w:val="00A1674A"/>
    <w:rsid w:val="00A236AD"/>
    <w:rsid w:val="00A23C91"/>
    <w:rsid w:val="00A23E01"/>
    <w:rsid w:val="00A25902"/>
    <w:rsid w:val="00A261A7"/>
    <w:rsid w:val="00A26A23"/>
    <w:rsid w:val="00A30252"/>
    <w:rsid w:val="00A32135"/>
    <w:rsid w:val="00A32167"/>
    <w:rsid w:val="00A32C84"/>
    <w:rsid w:val="00A34370"/>
    <w:rsid w:val="00A35D7D"/>
    <w:rsid w:val="00A36849"/>
    <w:rsid w:val="00A42DF4"/>
    <w:rsid w:val="00A43203"/>
    <w:rsid w:val="00A446F3"/>
    <w:rsid w:val="00A447F3"/>
    <w:rsid w:val="00A451F1"/>
    <w:rsid w:val="00A46C2D"/>
    <w:rsid w:val="00A47F35"/>
    <w:rsid w:val="00A51C0F"/>
    <w:rsid w:val="00A533AD"/>
    <w:rsid w:val="00A5488A"/>
    <w:rsid w:val="00A5528B"/>
    <w:rsid w:val="00A555E6"/>
    <w:rsid w:val="00A56019"/>
    <w:rsid w:val="00A57EA2"/>
    <w:rsid w:val="00A60A6C"/>
    <w:rsid w:val="00A60B28"/>
    <w:rsid w:val="00A622A4"/>
    <w:rsid w:val="00A63BBE"/>
    <w:rsid w:val="00A6477B"/>
    <w:rsid w:val="00A65C2E"/>
    <w:rsid w:val="00A66836"/>
    <w:rsid w:val="00A675DF"/>
    <w:rsid w:val="00A67F26"/>
    <w:rsid w:val="00A71C41"/>
    <w:rsid w:val="00A71DC6"/>
    <w:rsid w:val="00A72395"/>
    <w:rsid w:val="00A73D61"/>
    <w:rsid w:val="00A753F5"/>
    <w:rsid w:val="00A77EA3"/>
    <w:rsid w:val="00A805B9"/>
    <w:rsid w:val="00A82B41"/>
    <w:rsid w:val="00A8309F"/>
    <w:rsid w:val="00A8448B"/>
    <w:rsid w:val="00A85070"/>
    <w:rsid w:val="00A86D6F"/>
    <w:rsid w:val="00A87F21"/>
    <w:rsid w:val="00A90B8A"/>
    <w:rsid w:val="00A9349D"/>
    <w:rsid w:val="00A95AE5"/>
    <w:rsid w:val="00A960F2"/>
    <w:rsid w:val="00A9779A"/>
    <w:rsid w:val="00AA3336"/>
    <w:rsid w:val="00AA4BF9"/>
    <w:rsid w:val="00AA515A"/>
    <w:rsid w:val="00AA5CF0"/>
    <w:rsid w:val="00AA7EFB"/>
    <w:rsid w:val="00AB21F3"/>
    <w:rsid w:val="00AB242F"/>
    <w:rsid w:val="00AB2DBB"/>
    <w:rsid w:val="00AB3088"/>
    <w:rsid w:val="00AB33F6"/>
    <w:rsid w:val="00AB362A"/>
    <w:rsid w:val="00AB5556"/>
    <w:rsid w:val="00AB69E8"/>
    <w:rsid w:val="00AB7642"/>
    <w:rsid w:val="00AC0E98"/>
    <w:rsid w:val="00AC1C9D"/>
    <w:rsid w:val="00AC2116"/>
    <w:rsid w:val="00AC2286"/>
    <w:rsid w:val="00AC3569"/>
    <w:rsid w:val="00AC360F"/>
    <w:rsid w:val="00AC519B"/>
    <w:rsid w:val="00AC570B"/>
    <w:rsid w:val="00AC62FA"/>
    <w:rsid w:val="00AD23E9"/>
    <w:rsid w:val="00AD2E4C"/>
    <w:rsid w:val="00AD2E79"/>
    <w:rsid w:val="00AD34B1"/>
    <w:rsid w:val="00AD3AA5"/>
    <w:rsid w:val="00AD4477"/>
    <w:rsid w:val="00AD4B01"/>
    <w:rsid w:val="00AD548E"/>
    <w:rsid w:val="00AD6C83"/>
    <w:rsid w:val="00AD7C79"/>
    <w:rsid w:val="00AE0DB1"/>
    <w:rsid w:val="00AE3144"/>
    <w:rsid w:val="00AE3731"/>
    <w:rsid w:val="00AE387A"/>
    <w:rsid w:val="00AE3E32"/>
    <w:rsid w:val="00AE46BF"/>
    <w:rsid w:val="00AE4EC2"/>
    <w:rsid w:val="00AE6A31"/>
    <w:rsid w:val="00AE7634"/>
    <w:rsid w:val="00AE7894"/>
    <w:rsid w:val="00AF1091"/>
    <w:rsid w:val="00AF165C"/>
    <w:rsid w:val="00AF1712"/>
    <w:rsid w:val="00AF2450"/>
    <w:rsid w:val="00AF338E"/>
    <w:rsid w:val="00AF3E2E"/>
    <w:rsid w:val="00AF47F1"/>
    <w:rsid w:val="00AF4AA5"/>
    <w:rsid w:val="00AF6796"/>
    <w:rsid w:val="00AF6E14"/>
    <w:rsid w:val="00B00FFF"/>
    <w:rsid w:val="00B012B0"/>
    <w:rsid w:val="00B017D2"/>
    <w:rsid w:val="00B01C8C"/>
    <w:rsid w:val="00B03629"/>
    <w:rsid w:val="00B04014"/>
    <w:rsid w:val="00B04C20"/>
    <w:rsid w:val="00B04CB7"/>
    <w:rsid w:val="00B05658"/>
    <w:rsid w:val="00B05A7F"/>
    <w:rsid w:val="00B0685E"/>
    <w:rsid w:val="00B069E4"/>
    <w:rsid w:val="00B073EE"/>
    <w:rsid w:val="00B074D6"/>
    <w:rsid w:val="00B07B5E"/>
    <w:rsid w:val="00B07EBF"/>
    <w:rsid w:val="00B1009B"/>
    <w:rsid w:val="00B11261"/>
    <w:rsid w:val="00B129AC"/>
    <w:rsid w:val="00B129B3"/>
    <w:rsid w:val="00B12FF8"/>
    <w:rsid w:val="00B13105"/>
    <w:rsid w:val="00B1342C"/>
    <w:rsid w:val="00B14DE6"/>
    <w:rsid w:val="00B15708"/>
    <w:rsid w:val="00B160D7"/>
    <w:rsid w:val="00B16431"/>
    <w:rsid w:val="00B16B0F"/>
    <w:rsid w:val="00B205E1"/>
    <w:rsid w:val="00B22155"/>
    <w:rsid w:val="00B226EC"/>
    <w:rsid w:val="00B22D81"/>
    <w:rsid w:val="00B23447"/>
    <w:rsid w:val="00B24415"/>
    <w:rsid w:val="00B25258"/>
    <w:rsid w:val="00B27D47"/>
    <w:rsid w:val="00B32868"/>
    <w:rsid w:val="00B32884"/>
    <w:rsid w:val="00B32997"/>
    <w:rsid w:val="00B32CE0"/>
    <w:rsid w:val="00B3350A"/>
    <w:rsid w:val="00B3398F"/>
    <w:rsid w:val="00B353CF"/>
    <w:rsid w:val="00B3582B"/>
    <w:rsid w:val="00B4020F"/>
    <w:rsid w:val="00B41A7A"/>
    <w:rsid w:val="00B4384B"/>
    <w:rsid w:val="00B43917"/>
    <w:rsid w:val="00B43F30"/>
    <w:rsid w:val="00B4518E"/>
    <w:rsid w:val="00B45C39"/>
    <w:rsid w:val="00B4635A"/>
    <w:rsid w:val="00B521E8"/>
    <w:rsid w:val="00B52DC9"/>
    <w:rsid w:val="00B5569A"/>
    <w:rsid w:val="00B56ED8"/>
    <w:rsid w:val="00B60593"/>
    <w:rsid w:val="00B60A75"/>
    <w:rsid w:val="00B6247D"/>
    <w:rsid w:val="00B63E82"/>
    <w:rsid w:val="00B64316"/>
    <w:rsid w:val="00B65038"/>
    <w:rsid w:val="00B6633E"/>
    <w:rsid w:val="00B70C8E"/>
    <w:rsid w:val="00B70D5A"/>
    <w:rsid w:val="00B71B56"/>
    <w:rsid w:val="00B71D29"/>
    <w:rsid w:val="00B7246B"/>
    <w:rsid w:val="00B729E6"/>
    <w:rsid w:val="00B73401"/>
    <w:rsid w:val="00B74267"/>
    <w:rsid w:val="00B75D86"/>
    <w:rsid w:val="00B75F04"/>
    <w:rsid w:val="00B768A2"/>
    <w:rsid w:val="00B811CA"/>
    <w:rsid w:val="00B825FC"/>
    <w:rsid w:val="00B831AE"/>
    <w:rsid w:val="00B83EBE"/>
    <w:rsid w:val="00B8628D"/>
    <w:rsid w:val="00B8784A"/>
    <w:rsid w:val="00B92327"/>
    <w:rsid w:val="00B92369"/>
    <w:rsid w:val="00B93CD9"/>
    <w:rsid w:val="00B93E6E"/>
    <w:rsid w:val="00B943B2"/>
    <w:rsid w:val="00BA1004"/>
    <w:rsid w:val="00BA2826"/>
    <w:rsid w:val="00BA2C09"/>
    <w:rsid w:val="00BA411B"/>
    <w:rsid w:val="00BA611F"/>
    <w:rsid w:val="00BA7D4F"/>
    <w:rsid w:val="00BB0F09"/>
    <w:rsid w:val="00BB162A"/>
    <w:rsid w:val="00BB45DB"/>
    <w:rsid w:val="00BB4CC2"/>
    <w:rsid w:val="00BB4D4B"/>
    <w:rsid w:val="00BB4E80"/>
    <w:rsid w:val="00BB5B14"/>
    <w:rsid w:val="00BB6462"/>
    <w:rsid w:val="00BB750B"/>
    <w:rsid w:val="00BB7EE6"/>
    <w:rsid w:val="00BC2546"/>
    <w:rsid w:val="00BC3685"/>
    <w:rsid w:val="00BC3A5B"/>
    <w:rsid w:val="00BC4273"/>
    <w:rsid w:val="00BC4DC8"/>
    <w:rsid w:val="00BC5E19"/>
    <w:rsid w:val="00BC6666"/>
    <w:rsid w:val="00BC6B43"/>
    <w:rsid w:val="00BD1722"/>
    <w:rsid w:val="00BD22E0"/>
    <w:rsid w:val="00BD2AF3"/>
    <w:rsid w:val="00BD2C20"/>
    <w:rsid w:val="00BD3D4B"/>
    <w:rsid w:val="00BD4181"/>
    <w:rsid w:val="00BD63FE"/>
    <w:rsid w:val="00BD6727"/>
    <w:rsid w:val="00BD67AB"/>
    <w:rsid w:val="00BD716A"/>
    <w:rsid w:val="00BD7D2D"/>
    <w:rsid w:val="00BD7D8C"/>
    <w:rsid w:val="00BE0008"/>
    <w:rsid w:val="00BE025D"/>
    <w:rsid w:val="00BE3246"/>
    <w:rsid w:val="00BE3A27"/>
    <w:rsid w:val="00BE4FCD"/>
    <w:rsid w:val="00BE5168"/>
    <w:rsid w:val="00BE6257"/>
    <w:rsid w:val="00BE725E"/>
    <w:rsid w:val="00BE7682"/>
    <w:rsid w:val="00BF155C"/>
    <w:rsid w:val="00BF2659"/>
    <w:rsid w:val="00BF2FE7"/>
    <w:rsid w:val="00BF4A75"/>
    <w:rsid w:val="00BF5470"/>
    <w:rsid w:val="00BF6082"/>
    <w:rsid w:val="00BF6655"/>
    <w:rsid w:val="00BF72B7"/>
    <w:rsid w:val="00BF75D4"/>
    <w:rsid w:val="00BF7AB2"/>
    <w:rsid w:val="00C00486"/>
    <w:rsid w:val="00C01311"/>
    <w:rsid w:val="00C0215D"/>
    <w:rsid w:val="00C03FF9"/>
    <w:rsid w:val="00C05F49"/>
    <w:rsid w:val="00C10AC5"/>
    <w:rsid w:val="00C10BB7"/>
    <w:rsid w:val="00C13BC1"/>
    <w:rsid w:val="00C15AAB"/>
    <w:rsid w:val="00C16B43"/>
    <w:rsid w:val="00C16E7B"/>
    <w:rsid w:val="00C177E5"/>
    <w:rsid w:val="00C20904"/>
    <w:rsid w:val="00C2092E"/>
    <w:rsid w:val="00C22197"/>
    <w:rsid w:val="00C221BF"/>
    <w:rsid w:val="00C224E2"/>
    <w:rsid w:val="00C22726"/>
    <w:rsid w:val="00C22B80"/>
    <w:rsid w:val="00C23FB1"/>
    <w:rsid w:val="00C25BB2"/>
    <w:rsid w:val="00C26F85"/>
    <w:rsid w:val="00C271B5"/>
    <w:rsid w:val="00C271FD"/>
    <w:rsid w:val="00C27DD6"/>
    <w:rsid w:val="00C304B9"/>
    <w:rsid w:val="00C3107C"/>
    <w:rsid w:val="00C32469"/>
    <w:rsid w:val="00C338D6"/>
    <w:rsid w:val="00C36A69"/>
    <w:rsid w:val="00C370BD"/>
    <w:rsid w:val="00C4039B"/>
    <w:rsid w:val="00C4340D"/>
    <w:rsid w:val="00C446E5"/>
    <w:rsid w:val="00C44CDF"/>
    <w:rsid w:val="00C45A53"/>
    <w:rsid w:val="00C46EF8"/>
    <w:rsid w:val="00C477E5"/>
    <w:rsid w:val="00C5057A"/>
    <w:rsid w:val="00C5135D"/>
    <w:rsid w:val="00C52173"/>
    <w:rsid w:val="00C52530"/>
    <w:rsid w:val="00C52BC8"/>
    <w:rsid w:val="00C577F5"/>
    <w:rsid w:val="00C5792A"/>
    <w:rsid w:val="00C57B9D"/>
    <w:rsid w:val="00C57FE0"/>
    <w:rsid w:val="00C609C7"/>
    <w:rsid w:val="00C60DEF"/>
    <w:rsid w:val="00C61D02"/>
    <w:rsid w:val="00C62E33"/>
    <w:rsid w:val="00C63CA5"/>
    <w:rsid w:val="00C660FD"/>
    <w:rsid w:val="00C66291"/>
    <w:rsid w:val="00C66D85"/>
    <w:rsid w:val="00C6769C"/>
    <w:rsid w:val="00C70FC7"/>
    <w:rsid w:val="00C74718"/>
    <w:rsid w:val="00C754E7"/>
    <w:rsid w:val="00C7550F"/>
    <w:rsid w:val="00C8063F"/>
    <w:rsid w:val="00C82B99"/>
    <w:rsid w:val="00C83E1C"/>
    <w:rsid w:val="00C85617"/>
    <w:rsid w:val="00C8729A"/>
    <w:rsid w:val="00C87342"/>
    <w:rsid w:val="00C90FD9"/>
    <w:rsid w:val="00C9168B"/>
    <w:rsid w:val="00C923ED"/>
    <w:rsid w:val="00C92AC8"/>
    <w:rsid w:val="00C9313A"/>
    <w:rsid w:val="00C93419"/>
    <w:rsid w:val="00C93C3A"/>
    <w:rsid w:val="00C93DFA"/>
    <w:rsid w:val="00C9495B"/>
    <w:rsid w:val="00C95307"/>
    <w:rsid w:val="00C95477"/>
    <w:rsid w:val="00C95DBC"/>
    <w:rsid w:val="00C95FE1"/>
    <w:rsid w:val="00C97933"/>
    <w:rsid w:val="00C97942"/>
    <w:rsid w:val="00CA053A"/>
    <w:rsid w:val="00CA2653"/>
    <w:rsid w:val="00CA3C4D"/>
    <w:rsid w:val="00CA496B"/>
    <w:rsid w:val="00CA57D8"/>
    <w:rsid w:val="00CA5B7A"/>
    <w:rsid w:val="00CA6AE3"/>
    <w:rsid w:val="00CB01DE"/>
    <w:rsid w:val="00CB1C0E"/>
    <w:rsid w:val="00CB216C"/>
    <w:rsid w:val="00CB237A"/>
    <w:rsid w:val="00CB3674"/>
    <w:rsid w:val="00CB3FC2"/>
    <w:rsid w:val="00CB3FD6"/>
    <w:rsid w:val="00CB553D"/>
    <w:rsid w:val="00CB5C5B"/>
    <w:rsid w:val="00CB6C90"/>
    <w:rsid w:val="00CC25D9"/>
    <w:rsid w:val="00CC29D8"/>
    <w:rsid w:val="00CC2E2E"/>
    <w:rsid w:val="00CC3DD0"/>
    <w:rsid w:val="00CC4416"/>
    <w:rsid w:val="00CC4D18"/>
    <w:rsid w:val="00CC5AD5"/>
    <w:rsid w:val="00CC5C19"/>
    <w:rsid w:val="00CC6B0C"/>
    <w:rsid w:val="00CC7949"/>
    <w:rsid w:val="00CD3424"/>
    <w:rsid w:val="00CD4788"/>
    <w:rsid w:val="00CD4DCB"/>
    <w:rsid w:val="00CD5772"/>
    <w:rsid w:val="00CD60A8"/>
    <w:rsid w:val="00CD6E98"/>
    <w:rsid w:val="00CE086E"/>
    <w:rsid w:val="00CE11EA"/>
    <w:rsid w:val="00CE1426"/>
    <w:rsid w:val="00CE1A2A"/>
    <w:rsid w:val="00CE27CB"/>
    <w:rsid w:val="00CE29B9"/>
    <w:rsid w:val="00CE3A58"/>
    <w:rsid w:val="00CE3F30"/>
    <w:rsid w:val="00CE5457"/>
    <w:rsid w:val="00CE61B6"/>
    <w:rsid w:val="00CE73D6"/>
    <w:rsid w:val="00CE7733"/>
    <w:rsid w:val="00CF1315"/>
    <w:rsid w:val="00CF178D"/>
    <w:rsid w:val="00CF1A37"/>
    <w:rsid w:val="00CF2629"/>
    <w:rsid w:val="00CF2666"/>
    <w:rsid w:val="00CF304E"/>
    <w:rsid w:val="00CF5479"/>
    <w:rsid w:val="00CF5CFB"/>
    <w:rsid w:val="00CF5FD7"/>
    <w:rsid w:val="00CF6741"/>
    <w:rsid w:val="00D00940"/>
    <w:rsid w:val="00D03397"/>
    <w:rsid w:val="00D034CA"/>
    <w:rsid w:val="00D03FEA"/>
    <w:rsid w:val="00D045A2"/>
    <w:rsid w:val="00D07A1A"/>
    <w:rsid w:val="00D13C11"/>
    <w:rsid w:val="00D14A7F"/>
    <w:rsid w:val="00D14B59"/>
    <w:rsid w:val="00D14DF9"/>
    <w:rsid w:val="00D15563"/>
    <w:rsid w:val="00D16658"/>
    <w:rsid w:val="00D17395"/>
    <w:rsid w:val="00D17753"/>
    <w:rsid w:val="00D178EB"/>
    <w:rsid w:val="00D22C39"/>
    <w:rsid w:val="00D24313"/>
    <w:rsid w:val="00D24CFA"/>
    <w:rsid w:val="00D26549"/>
    <w:rsid w:val="00D26DF0"/>
    <w:rsid w:val="00D27390"/>
    <w:rsid w:val="00D2741B"/>
    <w:rsid w:val="00D27CF7"/>
    <w:rsid w:val="00D30B31"/>
    <w:rsid w:val="00D3647F"/>
    <w:rsid w:val="00D368AC"/>
    <w:rsid w:val="00D36CD1"/>
    <w:rsid w:val="00D401BB"/>
    <w:rsid w:val="00D41171"/>
    <w:rsid w:val="00D4152C"/>
    <w:rsid w:val="00D4187E"/>
    <w:rsid w:val="00D41BDF"/>
    <w:rsid w:val="00D43CED"/>
    <w:rsid w:val="00D44123"/>
    <w:rsid w:val="00D46D24"/>
    <w:rsid w:val="00D47359"/>
    <w:rsid w:val="00D4795B"/>
    <w:rsid w:val="00D479FF"/>
    <w:rsid w:val="00D47E9A"/>
    <w:rsid w:val="00D516B5"/>
    <w:rsid w:val="00D520C8"/>
    <w:rsid w:val="00D536AD"/>
    <w:rsid w:val="00D551F1"/>
    <w:rsid w:val="00D5623E"/>
    <w:rsid w:val="00D56391"/>
    <w:rsid w:val="00D56518"/>
    <w:rsid w:val="00D56942"/>
    <w:rsid w:val="00D569F4"/>
    <w:rsid w:val="00D57110"/>
    <w:rsid w:val="00D57F19"/>
    <w:rsid w:val="00D60A1D"/>
    <w:rsid w:val="00D60E5A"/>
    <w:rsid w:val="00D62502"/>
    <w:rsid w:val="00D62F2C"/>
    <w:rsid w:val="00D64F52"/>
    <w:rsid w:val="00D66310"/>
    <w:rsid w:val="00D668D0"/>
    <w:rsid w:val="00D66ECC"/>
    <w:rsid w:val="00D66F1F"/>
    <w:rsid w:val="00D67036"/>
    <w:rsid w:val="00D6764A"/>
    <w:rsid w:val="00D700C7"/>
    <w:rsid w:val="00D70F3C"/>
    <w:rsid w:val="00D714D6"/>
    <w:rsid w:val="00D71796"/>
    <w:rsid w:val="00D71E71"/>
    <w:rsid w:val="00D71EE2"/>
    <w:rsid w:val="00D731D7"/>
    <w:rsid w:val="00D73C05"/>
    <w:rsid w:val="00D73D79"/>
    <w:rsid w:val="00D757BB"/>
    <w:rsid w:val="00D76CAE"/>
    <w:rsid w:val="00D77768"/>
    <w:rsid w:val="00D81918"/>
    <w:rsid w:val="00D819F5"/>
    <w:rsid w:val="00D843AF"/>
    <w:rsid w:val="00D84A2F"/>
    <w:rsid w:val="00D85511"/>
    <w:rsid w:val="00D87E66"/>
    <w:rsid w:val="00D9041A"/>
    <w:rsid w:val="00D90536"/>
    <w:rsid w:val="00D91090"/>
    <w:rsid w:val="00D97995"/>
    <w:rsid w:val="00DA05C0"/>
    <w:rsid w:val="00DA094F"/>
    <w:rsid w:val="00DA0D88"/>
    <w:rsid w:val="00DA24E3"/>
    <w:rsid w:val="00DA2B33"/>
    <w:rsid w:val="00DA3CE7"/>
    <w:rsid w:val="00DA44BB"/>
    <w:rsid w:val="00DA46AA"/>
    <w:rsid w:val="00DA4F82"/>
    <w:rsid w:val="00DA5CD2"/>
    <w:rsid w:val="00DA69B3"/>
    <w:rsid w:val="00DA6B07"/>
    <w:rsid w:val="00DA6E3F"/>
    <w:rsid w:val="00DA760D"/>
    <w:rsid w:val="00DB056E"/>
    <w:rsid w:val="00DB3181"/>
    <w:rsid w:val="00DB4211"/>
    <w:rsid w:val="00DB4303"/>
    <w:rsid w:val="00DB4FBF"/>
    <w:rsid w:val="00DB5A29"/>
    <w:rsid w:val="00DB5B9D"/>
    <w:rsid w:val="00DC0078"/>
    <w:rsid w:val="00DC04E5"/>
    <w:rsid w:val="00DC1566"/>
    <w:rsid w:val="00DC2498"/>
    <w:rsid w:val="00DC2E2F"/>
    <w:rsid w:val="00DC31EA"/>
    <w:rsid w:val="00DC3C10"/>
    <w:rsid w:val="00DC43FF"/>
    <w:rsid w:val="00DC6562"/>
    <w:rsid w:val="00DC6927"/>
    <w:rsid w:val="00DD0050"/>
    <w:rsid w:val="00DD0CFB"/>
    <w:rsid w:val="00DD1CE4"/>
    <w:rsid w:val="00DD234C"/>
    <w:rsid w:val="00DD2B1F"/>
    <w:rsid w:val="00DD35AC"/>
    <w:rsid w:val="00DD591F"/>
    <w:rsid w:val="00DD5E07"/>
    <w:rsid w:val="00DE0BA0"/>
    <w:rsid w:val="00DE0BE8"/>
    <w:rsid w:val="00DE3739"/>
    <w:rsid w:val="00DE40DF"/>
    <w:rsid w:val="00DE4A40"/>
    <w:rsid w:val="00DE59C8"/>
    <w:rsid w:val="00DE5BCE"/>
    <w:rsid w:val="00DE5D35"/>
    <w:rsid w:val="00DE6264"/>
    <w:rsid w:val="00DE6A77"/>
    <w:rsid w:val="00DE6E25"/>
    <w:rsid w:val="00DE7503"/>
    <w:rsid w:val="00DE7762"/>
    <w:rsid w:val="00DE793A"/>
    <w:rsid w:val="00DE7A0D"/>
    <w:rsid w:val="00DE7D31"/>
    <w:rsid w:val="00DF1657"/>
    <w:rsid w:val="00DF4B82"/>
    <w:rsid w:val="00DF677A"/>
    <w:rsid w:val="00DF6A70"/>
    <w:rsid w:val="00DF763F"/>
    <w:rsid w:val="00E0001B"/>
    <w:rsid w:val="00E00EDA"/>
    <w:rsid w:val="00E016CF"/>
    <w:rsid w:val="00E0185F"/>
    <w:rsid w:val="00E026E7"/>
    <w:rsid w:val="00E028E8"/>
    <w:rsid w:val="00E04EA6"/>
    <w:rsid w:val="00E04F95"/>
    <w:rsid w:val="00E0536E"/>
    <w:rsid w:val="00E05ABC"/>
    <w:rsid w:val="00E06ECF"/>
    <w:rsid w:val="00E071DD"/>
    <w:rsid w:val="00E07FDA"/>
    <w:rsid w:val="00E111EE"/>
    <w:rsid w:val="00E11554"/>
    <w:rsid w:val="00E1172D"/>
    <w:rsid w:val="00E12A1B"/>
    <w:rsid w:val="00E1483D"/>
    <w:rsid w:val="00E155D4"/>
    <w:rsid w:val="00E1649D"/>
    <w:rsid w:val="00E16722"/>
    <w:rsid w:val="00E178C8"/>
    <w:rsid w:val="00E24F24"/>
    <w:rsid w:val="00E25CDF"/>
    <w:rsid w:val="00E30356"/>
    <w:rsid w:val="00E30379"/>
    <w:rsid w:val="00E303E1"/>
    <w:rsid w:val="00E31862"/>
    <w:rsid w:val="00E319B5"/>
    <w:rsid w:val="00E31AA3"/>
    <w:rsid w:val="00E32797"/>
    <w:rsid w:val="00E32825"/>
    <w:rsid w:val="00E3330A"/>
    <w:rsid w:val="00E3355B"/>
    <w:rsid w:val="00E335B9"/>
    <w:rsid w:val="00E3360B"/>
    <w:rsid w:val="00E34B30"/>
    <w:rsid w:val="00E36411"/>
    <w:rsid w:val="00E3642D"/>
    <w:rsid w:val="00E40271"/>
    <w:rsid w:val="00E41D42"/>
    <w:rsid w:val="00E41DF3"/>
    <w:rsid w:val="00E4266C"/>
    <w:rsid w:val="00E42DAC"/>
    <w:rsid w:val="00E42E68"/>
    <w:rsid w:val="00E44FF1"/>
    <w:rsid w:val="00E51CA6"/>
    <w:rsid w:val="00E521A6"/>
    <w:rsid w:val="00E55D10"/>
    <w:rsid w:val="00E5729B"/>
    <w:rsid w:val="00E5745E"/>
    <w:rsid w:val="00E57AE2"/>
    <w:rsid w:val="00E615DE"/>
    <w:rsid w:val="00E6164D"/>
    <w:rsid w:val="00E61780"/>
    <w:rsid w:val="00E618CE"/>
    <w:rsid w:val="00E61A9F"/>
    <w:rsid w:val="00E62883"/>
    <w:rsid w:val="00E62C48"/>
    <w:rsid w:val="00E6482B"/>
    <w:rsid w:val="00E648CB"/>
    <w:rsid w:val="00E66052"/>
    <w:rsid w:val="00E71BC2"/>
    <w:rsid w:val="00E7270D"/>
    <w:rsid w:val="00E72854"/>
    <w:rsid w:val="00E73515"/>
    <w:rsid w:val="00E73E24"/>
    <w:rsid w:val="00E74E41"/>
    <w:rsid w:val="00E76C62"/>
    <w:rsid w:val="00E7759E"/>
    <w:rsid w:val="00E80033"/>
    <w:rsid w:val="00E802CD"/>
    <w:rsid w:val="00E83C07"/>
    <w:rsid w:val="00E8543E"/>
    <w:rsid w:val="00E85C04"/>
    <w:rsid w:val="00E86C38"/>
    <w:rsid w:val="00E870DE"/>
    <w:rsid w:val="00E871CA"/>
    <w:rsid w:val="00E877BE"/>
    <w:rsid w:val="00E915A6"/>
    <w:rsid w:val="00E9175E"/>
    <w:rsid w:val="00E928AC"/>
    <w:rsid w:val="00E94C24"/>
    <w:rsid w:val="00E96141"/>
    <w:rsid w:val="00E9689D"/>
    <w:rsid w:val="00E96DDE"/>
    <w:rsid w:val="00E97DB3"/>
    <w:rsid w:val="00EA025A"/>
    <w:rsid w:val="00EA0279"/>
    <w:rsid w:val="00EA1C45"/>
    <w:rsid w:val="00EA4321"/>
    <w:rsid w:val="00EA4E34"/>
    <w:rsid w:val="00EA5649"/>
    <w:rsid w:val="00EA5D10"/>
    <w:rsid w:val="00EA5EC6"/>
    <w:rsid w:val="00EA6E88"/>
    <w:rsid w:val="00EA75D0"/>
    <w:rsid w:val="00EA7F84"/>
    <w:rsid w:val="00EB0557"/>
    <w:rsid w:val="00EB180A"/>
    <w:rsid w:val="00EB25FF"/>
    <w:rsid w:val="00EB4045"/>
    <w:rsid w:val="00EB6C70"/>
    <w:rsid w:val="00EB7749"/>
    <w:rsid w:val="00EB7DA6"/>
    <w:rsid w:val="00EC10C0"/>
    <w:rsid w:val="00EC254E"/>
    <w:rsid w:val="00EC2875"/>
    <w:rsid w:val="00EC38F8"/>
    <w:rsid w:val="00EC4F7F"/>
    <w:rsid w:val="00EC52FF"/>
    <w:rsid w:val="00EC67BD"/>
    <w:rsid w:val="00EC7D3A"/>
    <w:rsid w:val="00ED030E"/>
    <w:rsid w:val="00ED0F54"/>
    <w:rsid w:val="00ED1227"/>
    <w:rsid w:val="00ED19D5"/>
    <w:rsid w:val="00ED1C92"/>
    <w:rsid w:val="00ED204D"/>
    <w:rsid w:val="00ED2A4C"/>
    <w:rsid w:val="00ED38B4"/>
    <w:rsid w:val="00ED424A"/>
    <w:rsid w:val="00EE18C8"/>
    <w:rsid w:val="00EE1A30"/>
    <w:rsid w:val="00EE1FB6"/>
    <w:rsid w:val="00EE31E3"/>
    <w:rsid w:val="00EE39DE"/>
    <w:rsid w:val="00EE433E"/>
    <w:rsid w:val="00EE50F7"/>
    <w:rsid w:val="00EE5E57"/>
    <w:rsid w:val="00EE6C6A"/>
    <w:rsid w:val="00EE76F2"/>
    <w:rsid w:val="00EE7A50"/>
    <w:rsid w:val="00EF05EC"/>
    <w:rsid w:val="00EF071D"/>
    <w:rsid w:val="00EF09BB"/>
    <w:rsid w:val="00EF180D"/>
    <w:rsid w:val="00EF1D07"/>
    <w:rsid w:val="00EF27E8"/>
    <w:rsid w:val="00EF409C"/>
    <w:rsid w:val="00EF5667"/>
    <w:rsid w:val="00EF6116"/>
    <w:rsid w:val="00EF6A94"/>
    <w:rsid w:val="00EF6F8F"/>
    <w:rsid w:val="00EF767C"/>
    <w:rsid w:val="00EF7EEE"/>
    <w:rsid w:val="00F00374"/>
    <w:rsid w:val="00F0190D"/>
    <w:rsid w:val="00F028C8"/>
    <w:rsid w:val="00F02F20"/>
    <w:rsid w:val="00F04C98"/>
    <w:rsid w:val="00F07B4D"/>
    <w:rsid w:val="00F11A13"/>
    <w:rsid w:val="00F1276F"/>
    <w:rsid w:val="00F13B76"/>
    <w:rsid w:val="00F14B1B"/>
    <w:rsid w:val="00F16CB8"/>
    <w:rsid w:val="00F1740A"/>
    <w:rsid w:val="00F17DD3"/>
    <w:rsid w:val="00F211CC"/>
    <w:rsid w:val="00F21D4D"/>
    <w:rsid w:val="00F223A0"/>
    <w:rsid w:val="00F22A7E"/>
    <w:rsid w:val="00F22D6C"/>
    <w:rsid w:val="00F247F5"/>
    <w:rsid w:val="00F24A0B"/>
    <w:rsid w:val="00F256A4"/>
    <w:rsid w:val="00F261DB"/>
    <w:rsid w:val="00F2729C"/>
    <w:rsid w:val="00F32759"/>
    <w:rsid w:val="00F346AD"/>
    <w:rsid w:val="00F35268"/>
    <w:rsid w:val="00F354BE"/>
    <w:rsid w:val="00F3668C"/>
    <w:rsid w:val="00F37B53"/>
    <w:rsid w:val="00F413CC"/>
    <w:rsid w:val="00F41EEB"/>
    <w:rsid w:val="00F42179"/>
    <w:rsid w:val="00F4246F"/>
    <w:rsid w:val="00F45750"/>
    <w:rsid w:val="00F47BFA"/>
    <w:rsid w:val="00F50505"/>
    <w:rsid w:val="00F522B9"/>
    <w:rsid w:val="00F539F8"/>
    <w:rsid w:val="00F54E7A"/>
    <w:rsid w:val="00F55371"/>
    <w:rsid w:val="00F5586E"/>
    <w:rsid w:val="00F560FC"/>
    <w:rsid w:val="00F56A09"/>
    <w:rsid w:val="00F57441"/>
    <w:rsid w:val="00F606DE"/>
    <w:rsid w:val="00F60726"/>
    <w:rsid w:val="00F61091"/>
    <w:rsid w:val="00F62426"/>
    <w:rsid w:val="00F635EF"/>
    <w:rsid w:val="00F6412F"/>
    <w:rsid w:val="00F642DA"/>
    <w:rsid w:val="00F65606"/>
    <w:rsid w:val="00F657ED"/>
    <w:rsid w:val="00F71C2D"/>
    <w:rsid w:val="00F74344"/>
    <w:rsid w:val="00F74B49"/>
    <w:rsid w:val="00F77588"/>
    <w:rsid w:val="00F77C48"/>
    <w:rsid w:val="00F80779"/>
    <w:rsid w:val="00F83164"/>
    <w:rsid w:val="00F83674"/>
    <w:rsid w:val="00F85723"/>
    <w:rsid w:val="00F86732"/>
    <w:rsid w:val="00F8779A"/>
    <w:rsid w:val="00F90CD6"/>
    <w:rsid w:val="00F9133A"/>
    <w:rsid w:val="00F9136E"/>
    <w:rsid w:val="00F9191C"/>
    <w:rsid w:val="00F934CD"/>
    <w:rsid w:val="00F93B9E"/>
    <w:rsid w:val="00F93CC7"/>
    <w:rsid w:val="00F94379"/>
    <w:rsid w:val="00F952EF"/>
    <w:rsid w:val="00F95E22"/>
    <w:rsid w:val="00F97168"/>
    <w:rsid w:val="00F97D8A"/>
    <w:rsid w:val="00FA05B6"/>
    <w:rsid w:val="00FA160E"/>
    <w:rsid w:val="00FA2022"/>
    <w:rsid w:val="00FA2030"/>
    <w:rsid w:val="00FA2901"/>
    <w:rsid w:val="00FA4006"/>
    <w:rsid w:val="00FA4B65"/>
    <w:rsid w:val="00FA4ECF"/>
    <w:rsid w:val="00FA6EC4"/>
    <w:rsid w:val="00FA7E5D"/>
    <w:rsid w:val="00FB05BB"/>
    <w:rsid w:val="00FB0BF9"/>
    <w:rsid w:val="00FB44A6"/>
    <w:rsid w:val="00FB6092"/>
    <w:rsid w:val="00FB6DD7"/>
    <w:rsid w:val="00FB7B2E"/>
    <w:rsid w:val="00FC12C4"/>
    <w:rsid w:val="00FC33F8"/>
    <w:rsid w:val="00FC4BAF"/>
    <w:rsid w:val="00FC5380"/>
    <w:rsid w:val="00FC6118"/>
    <w:rsid w:val="00FC6305"/>
    <w:rsid w:val="00FC7C9A"/>
    <w:rsid w:val="00FD0295"/>
    <w:rsid w:val="00FD0C3B"/>
    <w:rsid w:val="00FD307A"/>
    <w:rsid w:val="00FD3CC8"/>
    <w:rsid w:val="00FD4302"/>
    <w:rsid w:val="00FD4EB6"/>
    <w:rsid w:val="00FD5663"/>
    <w:rsid w:val="00FE07EC"/>
    <w:rsid w:val="00FE1031"/>
    <w:rsid w:val="00FE11C3"/>
    <w:rsid w:val="00FE3784"/>
    <w:rsid w:val="00FE566D"/>
    <w:rsid w:val="00FE671E"/>
    <w:rsid w:val="00FE6F3D"/>
    <w:rsid w:val="00FE6F42"/>
    <w:rsid w:val="00FF0A33"/>
    <w:rsid w:val="00FF0D5E"/>
    <w:rsid w:val="00FF217F"/>
    <w:rsid w:val="00FF275D"/>
    <w:rsid w:val="00FF2AB8"/>
    <w:rsid w:val="00FF3297"/>
    <w:rsid w:val="00FF3A2E"/>
    <w:rsid w:val="00FF5644"/>
    <w:rsid w:val="00FF655F"/>
    <w:rsid w:val="00FF6992"/>
    <w:rsid w:val="00FF6A74"/>
    <w:rsid w:val="00FF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3A470"/>
  <w15:chartTrackingRefBased/>
  <w15:docId w15:val="{6C203EAD-09A3-43DA-BA76-58230465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4C0"/>
    <w:pPr>
      <w:spacing w:before="40" w:after="40"/>
      <w:ind w:firstLine="1080"/>
      <w:jc w:val="both"/>
    </w:pPr>
    <w:rPr>
      <w:rFonts w:ascii="Times New Roman" w:hAnsi="Times New Roman"/>
      <w:sz w:val="28"/>
      <w:szCs w:val="22"/>
      <w:lang w:eastAsia="zh-TW"/>
    </w:rPr>
  </w:style>
  <w:style w:type="paragraph" w:styleId="Heading1">
    <w:name w:val="heading 1"/>
    <w:basedOn w:val="Normal"/>
    <w:next w:val="Normal"/>
    <w:link w:val="Heading1Char"/>
    <w:uiPriority w:val="1"/>
    <w:qFormat/>
    <w:rsid w:val="008A6CDA"/>
    <w:pPr>
      <w:keepNext/>
      <w:keepLines/>
      <w:spacing w:before="480" w:after="0"/>
      <w:outlineLvl w:val="0"/>
    </w:pPr>
    <w:rPr>
      <w:rFonts w:ascii="Cambria" w:eastAsia="SimSun" w:hAnsi="Cambria"/>
      <w:b/>
      <w:bCs/>
      <w:color w:val="365F91"/>
      <w:szCs w:val="28"/>
      <w:lang w:val="x-none" w:eastAsia="x-none"/>
    </w:rPr>
  </w:style>
  <w:style w:type="paragraph" w:styleId="Heading2">
    <w:name w:val="heading 2"/>
    <w:basedOn w:val="Normal"/>
    <w:next w:val="Normal"/>
    <w:link w:val="Heading2Char"/>
    <w:uiPriority w:val="1"/>
    <w:qFormat/>
    <w:rsid w:val="00E3360B"/>
    <w:pPr>
      <w:keepNext/>
      <w:spacing w:before="240" w:after="60"/>
      <w:outlineLvl w:val="1"/>
    </w:pPr>
    <w:rPr>
      <w:rFonts w:eastAsia="MS Gothic"/>
      <w:b/>
      <w:bCs/>
      <w:i/>
      <w:iCs/>
      <w:szCs w:val="28"/>
      <w:lang w:val="x-none"/>
    </w:rPr>
  </w:style>
  <w:style w:type="paragraph" w:styleId="Heading3">
    <w:name w:val="heading 3"/>
    <w:basedOn w:val="Normal"/>
    <w:next w:val="Normal"/>
    <w:link w:val="Heading3Char"/>
    <w:uiPriority w:val="1"/>
    <w:qFormat/>
    <w:rsid w:val="008A6CDA"/>
    <w:pPr>
      <w:keepNext/>
      <w:keepLines/>
      <w:spacing w:before="200" w:after="0"/>
      <w:outlineLvl w:val="2"/>
    </w:pPr>
    <w:rPr>
      <w:rFonts w:ascii="Cambria" w:eastAsia="Times New Roman" w:hAnsi="Cambria"/>
      <w:b/>
      <w:bCs/>
      <w:color w:val="4F81BD"/>
      <w:sz w:val="20"/>
      <w:szCs w:val="20"/>
      <w:lang w:val="x-none" w:eastAsia="ru-RU"/>
    </w:rPr>
  </w:style>
  <w:style w:type="paragraph" w:styleId="Heading4">
    <w:name w:val="heading 4"/>
    <w:basedOn w:val="Normal"/>
    <w:next w:val="Normal"/>
    <w:link w:val="Heading4Char"/>
    <w:uiPriority w:val="9"/>
    <w:qFormat/>
    <w:rsid w:val="005C508A"/>
    <w:pPr>
      <w:keepNext/>
      <w:keepLines/>
      <w:spacing w:before="200" w:after="0"/>
      <w:outlineLvl w:val="3"/>
    </w:pPr>
    <w:rPr>
      <w:rFonts w:ascii="Cambria" w:eastAsia="MS Gothic" w:hAnsi="Cambria"/>
      <w:b/>
      <w:bCs/>
      <w:i/>
      <w:iCs/>
      <w:color w:val="4F81BD"/>
      <w:lang w:val="x-none" w:eastAsia="x-none"/>
    </w:rPr>
  </w:style>
  <w:style w:type="paragraph" w:styleId="Heading5">
    <w:name w:val="heading 5"/>
    <w:basedOn w:val="Normal"/>
    <w:next w:val="Normal"/>
    <w:link w:val="Heading5Char"/>
    <w:uiPriority w:val="9"/>
    <w:qFormat/>
    <w:rsid w:val="005C508A"/>
    <w:pPr>
      <w:keepNext/>
      <w:keepLines/>
      <w:spacing w:before="200" w:after="0"/>
      <w:outlineLvl w:val="4"/>
    </w:pPr>
    <w:rPr>
      <w:rFonts w:ascii="Cambria" w:eastAsia="MS Gothic" w:hAnsi="Cambria"/>
      <w:color w:val="243F60"/>
      <w:lang w:val="x-none" w:eastAsia="x-none"/>
    </w:rPr>
  </w:style>
  <w:style w:type="paragraph" w:styleId="Heading7">
    <w:name w:val="heading 7"/>
    <w:basedOn w:val="Normal"/>
    <w:next w:val="Normal"/>
    <w:link w:val="Heading7Char"/>
    <w:uiPriority w:val="9"/>
    <w:semiHidden/>
    <w:unhideWhenUsed/>
    <w:qFormat/>
    <w:rsid w:val="00BA2C09"/>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CDA"/>
    <w:pPr>
      <w:tabs>
        <w:tab w:val="center" w:pos="4680"/>
        <w:tab w:val="right" w:pos="9360"/>
      </w:tabs>
      <w:spacing w:after="0"/>
    </w:pPr>
  </w:style>
  <w:style w:type="character" w:customStyle="1" w:styleId="HeaderChar">
    <w:name w:val="Header Char"/>
    <w:basedOn w:val="DefaultParagraphFont"/>
    <w:link w:val="Header"/>
    <w:uiPriority w:val="99"/>
    <w:rsid w:val="008A6CDA"/>
  </w:style>
  <w:style w:type="paragraph" w:styleId="Footer">
    <w:name w:val="footer"/>
    <w:basedOn w:val="Normal"/>
    <w:link w:val="FooterChar"/>
    <w:uiPriority w:val="99"/>
    <w:unhideWhenUsed/>
    <w:rsid w:val="008A6CDA"/>
    <w:pPr>
      <w:tabs>
        <w:tab w:val="center" w:pos="4680"/>
        <w:tab w:val="right" w:pos="9360"/>
      </w:tabs>
      <w:spacing w:after="0"/>
    </w:pPr>
  </w:style>
  <w:style w:type="character" w:customStyle="1" w:styleId="FooterChar">
    <w:name w:val="Footer Char"/>
    <w:basedOn w:val="DefaultParagraphFont"/>
    <w:link w:val="Footer"/>
    <w:uiPriority w:val="99"/>
    <w:rsid w:val="008A6CDA"/>
  </w:style>
  <w:style w:type="paragraph" w:customStyle="1" w:styleId="ColorfulList-Accent11">
    <w:name w:val="Colorful List - Accent 11"/>
    <w:basedOn w:val="Normal"/>
    <w:link w:val="ColorfulList-Accent1Char"/>
    <w:uiPriority w:val="34"/>
    <w:qFormat/>
    <w:rsid w:val="008A6CDA"/>
    <w:pPr>
      <w:spacing w:after="0"/>
      <w:ind w:left="720"/>
      <w:contextualSpacing/>
    </w:pPr>
    <w:rPr>
      <w:rFonts w:eastAsia="Times New Roman"/>
      <w:sz w:val="24"/>
      <w:szCs w:val="24"/>
      <w:lang w:val="ru-RU" w:eastAsia="ru-RU"/>
    </w:rPr>
  </w:style>
  <w:style w:type="paragraph" w:customStyle="1" w:styleId="ndtltk">
    <w:name w:val="ndtltk"/>
    <w:basedOn w:val="Normal"/>
    <w:link w:val="ndtltkChar"/>
    <w:qFormat/>
    <w:rsid w:val="008A6CDA"/>
    <w:pPr>
      <w:numPr>
        <w:numId w:val="1"/>
      </w:numPr>
      <w:tabs>
        <w:tab w:val="left" w:pos="851"/>
      </w:tabs>
      <w:spacing w:after="0" w:line="264" w:lineRule="auto"/>
    </w:pPr>
    <w:rPr>
      <w:rFonts w:eastAsia="Times New Roman"/>
      <w:color w:val="000000"/>
      <w:shd w:val="clear" w:color="auto" w:fill="FFFFFF"/>
      <w:lang w:val="ru-RU" w:eastAsia="ru-RU"/>
    </w:rPr>
  </w:style>
  <w:style w:type="character" w:customStyle="1" w:styleId="ndtltkChar">
    <w:name w:val="ndtltk Char"/>
    <w:link w:val="ndtltk"/>
    <w:rsid w:val="008A6CDA"/>
    <w:rPr>
      <w:rFonts w:ascii="Times New Roman" w:eastAsia="Times New Roman" w:hAnsi="Times New Roman"/>
      <w:color w:val="000000"/>
      <w:sz w:val="22"/>
      <w:szCs w:val="22"/>
      <w:lang w:val="ru-RU" w:eastAsia="ru-RU"/>
    </w:rPr>
  </w:style>
  <w:style w:type="paragraph" w:customStyle="1" w:styleId="Tiu">
    <w:name w:val="Tiêu đề"/>
    <w:basedOn w:val="Heading1"/>
    <w:link w:val="TiuChar"/>
    <w:qFormat/>
    <w:rsid w:val="008A6CDA"/>
    <w:pPr>
      <w:keepLines w:val="0"/>
      <w:spacing w:before="0" w:after="120"/>
      <w:jc w:val="center"/>
    </w:pPr>
    <w:rPr>
      <w:rFonts w:ascii="Times New Roman" w:eastAsia="Times New Roman" w:hAnsi="Times New Roman"/>
      <w:color w:val="000000"/>
      <w:sz w:val="26"/>
      <w:szCs w:val="26"/>
      <w:shd w:val="clear" w:color="auto" w:fill="FFFFFF"/>
      <w:lang w:val="kk-KZ" w:eastAsia="ru-RU"/>
    </w:rPr>
  </w:style>
  <w:style w:type="character" w:customStyle="1" w:styleId="TiuChar">
    <w:name w:val="Tiêu đề Char"/>
    <w:link w:val="Tiu"/>
    <w:rsid w:val="008A6CDA"/>
    <w:rPr>
      <w:rFonts w:ascii="Times New Roman" w:eastAsia="Times New Roman" w:hAnsi="Times New Roman" w:cs="Times New Roman"/>
      <w:b/>
      <w:bCs/>
      <w:color w:val="000000"/>
      <w:sz w:val="26"/>
      <w:szCs w:val="26"/>
      <w:lang w:val="kk-KZ" w:eastAsia="ru-RU"/>
    </w:rPr>
  </w:style>
  <w:style w:type="paragraph" w:customStyle="1" w:styleId="section">
    <w:name w:val="section"/>
    <w:basedOn w:val="Normal"/>
    <w:link w:val="sectionChar"/>
    <w:qFormat/>
    <w:rsid w:val="00382F67"/>
    <w:pPr>
      <w:spacing w:before="240" w:after="120"/>
      <w:ind w:firstLine="0"/>
    </w:pPr>
    <w:rPr>
      <w:rFonts w:eastAsia="Times New Roman"/>
      <w:b/>
      <w:bCs/>
      <w:color w:val="000000"/>
      <w:szCs w:val="26"/>
      <w:lang w:val="en-AU" w:eastAsia="ru-RU"/>
    </w:rPr>
  </w:style>
  <w:style w:type="character" w:customStyle="1" w:styleId="sectionChar">
    <w:name w:val="section Char"/>
    <w:link w:val="section"/>
    <w:rsid w:val="00382F67"/>
    <w:rPr>
      <w:rFonts w:ascii="Times New Roman" w:eastAsia="Times New Roman" w:hAnsi="Times New Roman"/>
      <w:b/>
      <w:bCs/>
      <w:color w:val="000000"/>
      <w:sz w:val="28"/>
      <w:szCs w:val="26"/>
      <w:lang w:val="en-AU" w:eastAsia="ru-RU"/>
    </w:rPr>
  </w:style>
  <w:style w:type="paragraph" w:customStyle="1" w:styleId="subsection">
    <w:name w:val="subsection"/>
    <w:basedOn w:val="Normal"/>
    <w:link w:val="subsectionChar"/>
    <w:qFormat/>
    <w:rsid w:val="007C4B24"/>
    <w:pPr>
      <w:spacing w:before="120"/>
      <w:ind w:firstLine="0"/>
    </w:pPr>
    <w:rPr>
      <w:rFonts w:eastAsia="Times New Roman"/>
      <w:b/>
      <w:color w:val="000000"/>
      <w:sz w:val="24"/>
      <w:szCs w:val="24"/>
      <w:shd w:val="clear" w:color="auto" w:fill="FFFFFF"/>
      <w:lang w:val="ru-RU" w:eastAsia="ru-RU"/>
    </w:rPr>
  </w:style>
  <w:style w:type="character" w:customStyle="1" w:styleId="subsectionChar">
    <w:name w:val="subsection Char"/>
    <w:link w:val="subsection"/>
    <w:rsid w:val="007C4B24"/>
    <w:rPr>
      <w:rFonts w:ascii="Times New Roman" w:eastAsia="Times New Roman" w:hAnsi="Times New Roman"/>
      <w:b/>
      <w:color w:val="000000"/>
      <w:sz w:val="24"/>
      <w:szCs w:val="24"/>
      <w:lang w:val="ru-RU" w:eastAsia="ru-RU"/>
    </w:rPr>
  </w:style>
  <w:style w:type="paragraph" w:customStyle="1" w:styleId="Tmtt">
    <w:name w:val="Tóm tắt"/>
    <w:basedOn w:val="Normal"/>
    <w:link w:val="TmttChar"/>
    <w:qFormat/>
    <w:rsid w:val="008A6CDA"/>
    <w:pPr>
      <w:spacing w:after="120"/>
      <w:ind w:left="540" w:right="650"/>
    </w:pPr>
    <w:rPr>
      <w:rFonts w:eastAsia="Times New Roman"/>
      <w:bCs/>
      <w:color w:val="000000"/>
      <w:sz w:val="20"/>
      <w:szCs w:val="20"/>
      <w:lang w:val="ru-RU" w:eastAsia="ru-RU"/>
    </w:rPr>
  </w:style>
  <w:style w:type="character" w:customStyle="1" w:styleId="TmttChar">
    <w:name w:val="Tóm tắt Char"/>
    <w:link w:val="Tmtt"/>
    <w:rsid w:val="008A6CDA"/>
    <w:rPr>
      <w:rFonts w:ascii="Times New Roman" w:eastAsia="Times New Roman" w:hAnsi="Times New Roman" w:cs="Times New Roman"/>
      <w:bCs/>
      <w:color w:val="000000"/>
      <w:sz w:val="20"/>
      <w:szCs w:val="20"/>
      <w:lang w:val="ru-RU" w:eastAsia="ru-RU"/>
    </w:rPr>
  </w:style>
  <w:style w:type="character" w:customStyle="1" w:styleId="ColorfulList-Accent1Char">
    <w:name w:val="Colorful List - Accent 1 Char"/>
    <w:link w:val="ColorfulList-Accent11"/>
    <w:uiPriority w:val="34"/>
    <w:rsid w:val="008A6CDA"/>
    <w:rPr>
      <w:rFonts w:ascii="Times New Roman" w:eastAsia="Times New Roman" w:hAnsi="Times New Roman" w:cs="Times New Roman"/>
      <w:sz w:val="24"/>
      <w:szCs w:val="24"/>
      <w:lang w:val="ru-RU" w:eastAsia="ru-RU"/>
    </w:rPr>
  </w:style>
  <w:style w:type="character" w:customStyle="1" w:styleId="Heading1Char">
    <w:name w:val="Heading 1 Char"/>
    <w:link w:val="Heading1"/>
    <w:uiPriority w:val="1"/>
    <w:rsid w:val="008A6CDA"/>
    <w:rPr>
      <w:rFonts w:ascii="Cambria" w:eastAsia="SimSun" w:hAnsi="Cambria" w:cs="Times New Roman"/>
      <w:b/>
      <w:bCs/>
      <w:color w:val="365F91"/>
      <w:sz w:val="28"/>
      <w:szCs w:val="28"/>
    </w:rPr>
  </w:style>
  <w:style w:type="character" w:customStyle="1" w:styleId="Heading3Char">
    <w:name w:val="Heading 3 Char"/>
    <w:link w:val="Heading3"/>
    <w:uiPriority w:val="1"/>
    <w:rsid w:val="008A6CDA"/>
    <w:rPr>
      <w:rFonts w:ascii="Cambria" w:eastAsia="Times New Roman" w:hAnsi="Cambria" w:cs="Times New Roman"/>
      <w:b/>
      <w:bCs/>
      <w:color w:val="4F81BD"/>
      <w:sz w:val="20"/>
      <w:szCs w:val="20"/>
      <w:lang w:val="x-none" w:eastAsia="ru-RU"/>
    </w:rPr>
  </w:style>
  <w:style w:type="paragraph" w:styleId="BalloonText">
    <w:name w:val="Balloon Text"/>
    <w:basedOn w:val="Normal"/>
    <w:link w:val="BalloonTextChar"/>
    <w:uiPriority w:val="99"/>
    <w:semiHidden/>
    <w:unhideWhenUsed/>
    <w:rsid w:val="00E94C24"/>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E94C24"/>
    <w:rPr>
      <w:rFonts w:ascii="Tahoma" w:hAnsi="Tahoma" w:cs="Tahoma"/>
      <w:sz w:val="16"/>
      <w:szCs w:val="16"/>
    </w:rPr>
  </w:style>
  <w:style w:type="paragraph" w:styleId="NormalWeb">
    <w:name w:val="Normal (Web)"/>
    <w:basedOn w:val="Normal"/>
    <w:link w:val="NormalWebChar"/>
    <w:uiPriority w:val="99"/>
    <w:unhideWhenUsed/>
    <w:rsid w:val="0083519F"/>
    <w:pPr>
      <w:spacing w:before="100" w:beforeAutospacing="1" w:after="100" w:afterAutospacing="1"/>
    </w:pPr>
    <w:rPr>
      <w:sz w:val="24"/>
      <w:szCs w:val="24"/>
      <w:lang w:val="vi-VN"/>
    </w:rPr>
  </w:style>
  <w:style w:type="table" w:styleId="TableGrid">
    <w:name w:val="Table Grid"/>
    <w:basedOn w:val="TableNormal"/>
    <w:uiPriority w:val="39"/>
    <w:rsid w:val="00DD3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1"/>
    <w:rsid w:val="00E3360B"/>
    <w:rPr>
      <w:rFonts w:ascii="Calibri" w:eastAsia="MS Gothic" w:hAnsi="Calibri" w:cs="Times New Roman"/>
      <w:b/>
      <w:bCs/>
      <w:i/>
      <w:iCs/>
      <w:sz w:val="28"/>
      <w:szCs w:val="28"/>
      <w:lang w:eastAsia="zh-TW"/>
    </w:rPr>
  </w:style>
  <w:style w:type="paragraph" w:styleId="EndnoteText">
    <w:name w:val="endnote text"/>
    <w:basedOn w:val="Normal"/>
    <w:link w:val="EndnoteTextChar"/>
    <w:uiPriority w:val="99"/>
    <w:unhideWhenUsed/>
    <w:rsid w:val="000C6A26"/>
    <w:pPr>
      <w:spacing w:after="0"/>
    </w:pPr>
    <w:rPr>
      <w:rFonts w:ascii="Cambria" w:eastAsia="Cambria" w:hAnsi="Cambria"/>
      <w:sz w:val="20"/>
      <w:szCs w:val="20"/>
      <w:lang w:val="x-none" w:eastAsia="x-none"/>
    </w:rPr>
  </w:style>
  <w:style w:type="character" w:customStyle="1" w:styleId="EndnoteTextChar">
    <w:name w:val="Endnote Text Char"/>
    <w:link w:val="EndnoteText"/>
    <w:uiPriority w:val="99"/>
    <w:rsid w:val="000C6A26"/>
    <w:rPr>
      <w:rFonts w:ascii="Cambria" w:eastAsia="Cambria" w:hAnsi="Cambria"/>
    </w:rPr>
  </w:style>
  <w:style w:type="paragraph" w:styleId="TOC4">
    <w:name w:val="toc 4"/>
    <w:basedOn w:val="Normal"/>
    <w:uiPriority w:val="39"/>
    <w:qFormat/>
    <w:rsid w:val="00C577F5"/>
    <w:pPr>
      <w:widowControl w:val="0"/>
      <w:spacing w:before="159" w:after="0"/>
      <w:ind w:left="2078" w:hanging="1122"/>
    </w:pPr>
    <w:rPr>
      <w:rFonts w:eastAsia="Times New Roman"/>
      <w:szCs w:val="28"/>
      <w:lang w:eastAsia="en-US"/>
    </w:rPr>
  </w:style>
  <w:style w:type="character" w:customStyle="1" w:styleId="Heading4Char">
    <w:name w:val="Heading 4 Char"/>
    <w:link w:val="Heading4"/>
    <w:uiPriority w:val="9"/>
    <w:rsid w:val="005C508A"/>
    <w:rPr>
      <w:rFonts w:ascii="Cambria" w:eastAsia="MS Gothic" w:hAnsi="Cambria"/>
      <w:b/>
      <w:bCs/>
      <w:i/>
      <w:iCs/>
      <w:color w:val="4F81BD"/>
      <w:sz w:val="28"/>
      <w:szCs w:val="22"/>
    </w:rPr>
  </w:style>
  <w:style w:type="character" w:customStyle="1" w:styleId="Heading5Char">
    <w:name w:val="Heading 5 Char"/>
    <w:link w:val="Heading5"/>
    <w:uiPriority w:val="9"/>
    <w:semiHidden/>
    <w:rsid w:val="005C508A"/>
    <w:rPr>
      <w:rFonts w:ascii="Cambria" w:eastAsia="MS Gothic" w:hAnsi="Cambria"/>
      <w:color w:val="243F60"/>
      <w:sz w:val="28"/>
      <w:szCs w:val="22"/>
    </w:rPr>
  </w:style>
  <w:style w:type="character" w:styleId="Hyperlink">
    <w:name w:val="Hyperlink"/>
    <w:uiPriority w:val="99"/>
    <w:unhideWhenUsed/>
    <w:rsid w:val="005C508A"/>
    <w:rPr>
      <w:color w:val="0000FF"/>
      <w:u w:val="single"/>
    </w:rPr>
  </w:style>
  <w:style w:type="numbering" w:customStyle="1" w:styleId="NoList1">
    <w:name w:val="No List1"/>
    <w:next w:val="NoList"/>
    <w:uiPriority w:val="99"/>
    <w:semiHidden/>
    <w:unhideWhenUsed/>
    <w:rsid w:val="005C508A"/>
  </w:style>
  <w:style w:type="paragraph" w:styleId="TOC1">
    <w:name w:val="toc 1"/>
    <w:basedOn w:val="Normal"/>
    <w:uiPriority w:val="39"/>
    <w:qFormat/>
    <w:rsid w:val="005C508A"/>
    <w:pPr>
      <w:widowControl w:val="0"/>
      <w:spacing w:before="158" w:after="0"/>
      <w:ind w:left="236"/>
    </w:pPr>
    <w:rPr>
      <w:rFonts w:eastAsia="Times New Roman"/>
      <w:szCs w:val="28"/>
      <w:lang w:eastAsia="en-US"/>
    </w:rPr>
  </w:style>
  <w:style w:type="paragraph" w:styleId="TOC2">
    <w:name w:val="toc 2"/>
    <w:basedOn w:val="Normal"/>
    <w:uiPriority w:val="39"/>
    <w:qFormat/>
    <w:rsid w:val="005C508A"/>
    <w:pPr>
      <w:widowControl w:val="0"/>
      <w:spacing w:before="159" w:after="0"/>
      <w:ind w:left="1498" w:hanging="907"/>
    </w:pPr>
    <w:rPr>
      <w:rFonts w:eastAsia="Times New Roman"/>
      <w:szCs w:val="28"/>
      <w:lang w:eastAsia="en-US"/>
    </w:rPr>
  </w:style>
  <w:style w:type="paragraph" w:styleId="TOC3">
    <w:name w:val="toc 3"/>
    <w:basedOn w:val="Normal"/>
    <w:uiPriority w:val="39"/>
    <w:qFormat/>
    <w:rsid w:val="005C508A"/>
    <w:pPr>
      <w:widowControl w:val="0"/>
      <w:spacing w:before="160" w:after="0"/>
      <w:ind w:left="1569" w:hanging="911"/>
    </w:pPr>
    <w:rPr>
      <w:rFonts w:eastAsia="Times New Roman"/>
      <w:szCs w:val="28"/>
      <w:lang w:eastAsia="en-US"/>
    </w:rPr>
  </w:style>
  <w:style w:type="paragraph" w:styleId="TOC5">
    <w:name w:val="toc 5"/>
    <w:basedOn w:val="Normal"/>
    <w:uiPriority w:val="39"/>
    <w:qFormat/>
    <w:rsid w:val="005C508A"/>
    <w:pPr>
      <w:widowControl w:val="0"/>
      <w:spacing w:before="167" w:after="0"/>
      <w:ind w:left="2204"/>
    </w:pPr>
    <w:rPr>
      <w:rFonts w:eastAsia="Times New Roman"/>
      <w:b/>
      <w:bCs/>
      <w:szCs w:val="28"/>
      <w:lang w:eastAsia="en-US"/>
    </w:rPr>
  </w:style>
  <w:style w:type="paragraph" w:styleId="TOC6">
    <w:name w:val="toc 6"/>
    <w:basedOn w:val="Normal"/>
    <w:uiPriority w:val="39"/>
    <w:qFormat/>
    <w:rsid w:val="005C508A"/>
    <w:pPr>
      <w:widowControl w:val="0"/>
      <w:spacing w:before="163" w:after="0"/>
      <w:ind w:left="2882"/>
    </w:pPr>
    <w:rPr>
      <w:rFonts w:eastAsia="Times New Roman"/>
      <w:b/>
      <w:bCs/>
      <w:szCs w:val="28"/>
      <w:lang w:eastAsia="en-US"/>
    </w:rPr>
  </w:style>
  <w:style w:type="paragraph" w:styleId="TOC7">
    <w:name w:val="toc 7"/>
    <w:basedOn w:val="Normal"/>
    <w:uiPriority w:val="39"/>
    <w:qFormat/>
    <w:rsid w:val="005C508A"/>
    <w:pPr>
      <w:widowControl w:val="0"/>
      <w:spacing w:before="159" w:after="0"/>
      <w:ind w:left="3294"/>
    </w:pPr>
    <w:rPr>
      <w:rFonts w:eastAsia="Times New Roman"/>
      <w:szCs w:val="28"/>
      <w:lang w:eastAsia="en-US"/>
    </w:rPr>
  </w:style>
  <w:style w:type="paragraph" w:styleId="BodyText">
    <w:name w:val="Body Text"/>
    <w:aliases w:val="TLTK,TOM TAT"/>
    <w:basedOn w:val="Normal"/>
    <w:link w:val="BodyTextChar"/>
    <w:uiPriority w:val="1"/>
    <w:qFormat/>
    <w:rsid w:val="00BA2C09"/>
    <w:pPr>
      <w:widowControl w:val="0"/>
      <w:ind w:firstLine="720"/>
      <w:jc w:val="center"/>
    </w:pPr>
    <w:rPr>
      <w:rFonts w:eastAsia="Times New Roman"/>
      <w:b/>
      <w:szCs w:val="28"/>
      <w:lang w:val="x-none" w:eastAsia="x-none"/>
    </w:rPr>
  </w:style>
  <w:style w:type="character" w:customStyle="1" w:styleId="BodyTextChar">
    <w:name w:val="Body Text Char"/>
    <w:aliases w:val="TLTK Char,TOM TAT Char"/>
    <w:link w:val="BodyText"/>
    <w:uiPriority w:val="1"/>
    <w:rsid w:val="00BA2C09"/>
    <w:rPr>
      <w:rFonts w:ascii="Times New Roman" w:eastAsia="Times New Roman" w:hAnsi="Times New Roman"/>
      <w:b/>
      <w:sz w:val="22"/>
      <w:szCs w:val="28"/>
      <w:lang w:val="x-none" w:eastAsia="x-none"/>
    </w:rPr>
  </w:style>
  <w:style w:type="paragraph" w:customStyle="1" w:styleId="TableParagraph">
    <w:name w:val="Table Paragraph"/>
    <w:basedOn w:val="Normal"/>
    <w:uiPriority w:val="1"/>
    <w:qFormat/>
    <w:rsid w:val="005C508A"/>
    <w:pPr>
      <w:widowControl w:val="0"/>
      <w:spacing w:after="0"/>
    </w:pPr>
    <w:rPr>
      <w:rFonts w:eastAsia="Calibri"/>
      <w:lang w:eastAsia="en-US"/>
    </w:rPr>
  </w:style>
  <w:style w:type="paragraph" w:customStyle="1" w:styleId="BalloonText1">
    <w:name w:val="Balloon Text1"/>
    <w:basedOn w:val="Normal"/>
    <w:next w:val="BalloonText"/>
    <w:uiPriority w:val="99"/>
    <w:semiHidden/>
    <w:unhideWhenUsed/>
    <w:rsid w:val="005C508A"/>
    <w:pPr>
      <w:widowControl w:val="0"/>
      <w:spacing w:after="0"/>
    </w:pPr>
    <w:rPr>
      <w:rFonts w:ascii="Tahoma" w:eastAsia="Calibri" w:hAnsi="Tahoma" w:cs="Tahoma"/>
      <w:sz w:val="16"/>
      <w:szCs w:val="16"/>
      <w:lang w:eastAsia="en-US"/>
    </w:rPr>
  </w:style>
  <w:style w:type="character" w:customStyle="1" w:styleId="BalloonTextChar1">
    <w:name w:val="Balloon Text Char1"/>
    <w:uiPriority w:val="99"/>
    <w:semiHidden/>
    <w:rsid w:val="005C508A"/>
    <w:rPr>
      <w:rFonts w:ascii="Tahoma" w:hAnsi="Tahoma" w:cs="Tahoma"/>
      <w:sz w:val="16"/>
      <w:szCs w:val="16"/>
    </w:rPr>
  </w:style>
  <w:style w:type="numbering" w:customStyle="1" w:styleId="NoList2">
    <w:name w:val="No List2"/>
    <w:next w:val="NoList"/>
    <w:uiPriority w:val="99"/>
    <w:semiHidden/>
    <w:unhideWhenUsed/>
    <w:rsid w:val="005C508A"/>
  </w:style>
  <w:style w:type="paragraph" w:customStyle="1" w:styleId="NoSpacing1">
    <w:name w:val="No Spacing1"/>
    <w:uiPriority w:val="1"/>
    <w:qFormat/>
    <w:rsid w:val="005C508A"/>
    <w:pPr>
      <w:jc w:val="both"/>
    </w:pPr>
    <w:rPr>
      <w:rFonts w:ascii="Times New Roman" w:eastAsia="Calibri" w:hAnsi="Times New Roman"/>
      <w:sz w:val="28"/>
      <w:szCs w:val="22"/>
    </w:rPr>
  </w:style>
  <w:style w:type="paragraph" w:styleId="TOC8">
    <w:name w:val="toc 8"/>
    <w:basedOn w:val="Normal"/>
    <w:next w:val="Normal"/>
    <w:autoRedefine/>
    <w:uiPriority w:val="39"/>
    <w:unhideWhenUsed/>
    <w:rsid w:val="005C508A"/>
    <w:pPr>
      <w:spacing w:after="100"/>
      <w:ind w:left="1540"/>
    </w:pPr>
    <w:rPr>
      <w:rFonts w:eastAsia="MS Mincho"/>
      <w:lang w:eastAsia="en-US"/>
    </w:rPr>
  </w:style>
  <w:style w:type="paragraph" w:styleId="TOC9">
    <w:name w:val="toc 9"/>
    <w:basedOn w:val="Normal"/>
    <w:next w:val="Normal"/>
    <w:autoRedefine/>
    <w:uiPriority w:val="39"/>
    <w:unhideWhenUsed/>
    <w:rsid w:val="005C508A"/>
    <w:pPr>
      <w:spacing w:after="100"/>
      <w:ind w:left="1760"/>
    </w:pPr>
    <w:rPr>
      <w:rFonts w:eastAsia="MS Mincho"/>
      <w:lang w:eastAsia="en-US"/>
    </w:rPr>
  </w:style>
  <w:style w:type="paragraph" w:styleId="Caption">
    <w:name w:val="caption"/>
    <w:basedOn w:val="Normal"/>
    <w:next w:val="Normal"/>
    <w:uiPriority w:val="35"/>
    <w:qFormat/>
    <w:rsid w:val="005C508A"/>
    <w:rPr>
      <w:rFonts w:eastAsia="Calibri"/>
      <w:b/>
      <w:bCs/>
      <w:color w:val="4F81BD"/>
      <w:sz w:val="18"/>
      <w:szCs w:val="18"/>
      <w:lang w:eastAsia="en-US"/>
    </w:rPr>
  </w:style>
  <w:style w:type="character" w:styleId="CommentReference">
    <w:name w:val="annotation reference"/>
    <w:uiPriority w:val="99"/>
    <w:semiHidden/>
    <w:unhideWhenUsed/>
    <w:rsid w:val="005C508A"/>
    <w:rPr>
      <w:sz w:val="18"/>
      <w:szCs w:val="18"/>
    </w:rPr>
  </w:style>
  <w:style w:type="paragraph" w:styleId="CommentText">
    <w:name w:val="annotation text"/>
    <w:basedOn w:val="Normal"/>
    <w:link w:val="CommentTextChar"/>
    <w:uiPriority w:val="99"/>
    <w:semiHidden/>
    <w:unhideWhenUsed/>
    <w:rsid w:val="005C508A"/>
    <w:rPr>
      <w:rFonts w:eastAsia="Calibri"/>
      <w:sz w:val="24"/>
      <w:szCs w:val="24"/>
      <w:lang w:val="x-none" w:eastAsia="x-none"/>
    </w:rPr>
  </w:style>
  <w:style w:type="character" w:customStyle="1" w:styleId="CommentTextChar">
    <w:name w:val="Comment Text Char"/>
    <w:link w:val="CommentText"/>
    <w:uiPriority w:val="99"/>
    <w:semiHidden/>
    <w:rsid w:val="005C508A"/>
    <w:rPr>
      <w:rFonts w:ascii="Times New Roman" w:eastAsia="Calibri" w:hAnsi="Times New Roman"/>
      <w:sz w:val="24"/>
      <w:szCs w:val="24"/>
    </w:rPr>
  </w:style>
  <w:style w:type="paragraph" w:styleId="CommentSubject">
    <w:name w:val="annotation subject"/>
    <w:basedOn w:val="CommentText"/>
    <w:next w:val="CommentText"/>
    <w:link w:val="CommentSubjectChar"/>
    <w:uiPriority w:val="99"/>
    <w:semiHidden/>
    <w:unhideWhenUsed/>
    <w:rsid w:val="005C508A"/>
    <w:rPr>
      <w:b/>
      <w:bCs/>
    </w:rPr>
  </w:style>
  <w:style w:type="character" w:customStyle="1" w:styleId="CommentSubjectChar">
    <w:name w:val="Comment Subject Char"/>
    <w:link w:val="CommentSubject"/>
    <w:uiPriority w:val="99"/>
    <w:semiHidden/>
    <w:rsid w:val="005C508A"/>
    <w:rPr>
      <w:rFonts w:ascii="Times New Roman" w:eastAsia="Calibri" w:hAnsi="Times New Roman"/>
      <w:b/>
      <w:bCs/>
      <w:sz w:val="24"/>
      <w:szCs w:val="24"/>
    </w:rPr>
  </w:style>
  <w:style w:type="character" w:styleId="EndnoteReference">
    <w:name w:val="endnote reference"/>
    <w:uiPriority w:val="99"/>
    <w:unhideWhenUsed/>
    <w:rsid w:val="00BC6B43"/>
    <w:rPr>
      <w:vertAlign w:val="superscript"/>
    </w:rPr>
  </w:style>
  <w:style w:type="paragraph" w:customStyle="1" w:styleId="BANG">
    <w:name w:val="BANG"/>
    <w:aliases w:val="HINH"/>
    <w:basedOn w:val="Normal"/>
    <w:link w:val="BANGChar"/>
    <w:qFormat/>
    <w:rsid w:val="007071C0"/>
    <w:pPr>
      <w:spacing w:after="0" w:line="360" w:lineRule="auto"/>
      <w:jc w:val="center"/>
    </w:pPr>
    <w:rPr>
      <w:rFonts w:eastAsia="Times New Roman"/>
      <w:b/>
      <w:sz w:val="26"/>
      <w:szCs w:val="24"/>
      <w:lang w:val="x-none" w:eastAsia="x-none"/>
    </w:rPr>
  </w:style>
  <w:style w:type="character" w:customStyle="1" w:styleId="BANGChar">
    <w:name w:val="BANG Char"/>
    <w:aliases w:val="HINH Char"/>
    <w:link w:val="BANG"/>
    <w:rsid w:val="007071C0"/>
    <w:rPr>
      <w:rFonts w:ascii="Times New Roman" w:eastAsia="Times New Roman" w:hAnsi="Times New Roman"/>
      <w:b/>
      <w:sz w:val="26"/>
      <w:szCs w:val="24"/>
      <w:lang w:val="x-none" w:eastAsia="x-none"/>
    </w:rPr>
  </w:style>
  <w:style w:type="paragraph" w:styleId="ListParagraph">
    <w:name w:val="List Paragraph"/>
    <w:aliases w:val="BẢNG,Figures"/>
    <w:basedOn w:val="Normal"/>
    <w:link w:val="ListParagraphChar"/>
    <w:uiPriority w:val="34"/>
    <w:qFormat/>
    <w:rsid w:val="00BA2C09"/>
    <w:pPr>
      <w:spacing w:before="0" w:after="200" w:line="276" w:lineRule="auto"/>
      <w:ind w:left="720" w:firstLine="0"/>
      <w:contextualSpacing/>
      <w:jc w:val="left"/>
    </w:pPr>
    <w:rPr>
      <w:rFonts w:ascii="Calibri" w:eastAsia="MS Mincho" w:hAnsi="Calibri"/>
      <w:lang w:eastAsia="en-US"/>
    </w:rPr>
  </w:style>
  <w:style w:type="character" w:customStyle="1" w:styleId="ListParagraphChar">
    <w:name w:val="List Paragraph Char"/>
    <w:aliases w:val="BẢNG Char,Figures Char"/>
    <w:link w:val="ListParagraph"/>
    <w:uiPriority w:val="34"/>
    <w:rsid w:val="00BA2C09"/>
    <w:rPr>
      <w:rFonts w:eastAsia="MS Mincho"/>
      <w:sz w:val="22"/>
      <w:szCs w:val="22"/>
    </w:rPr>
  </w:style>
  <w:style w:type="paragraph" w:customStyle="1" w:styleId="1F8">
    <w:name w:val="1. (F8)"/>
    <w:basedOn w:val="Heading7"/>
    <w:link w:val="1F8Char"/>
    <w:rsid w:val="00BA2C09"/>
    <w:pPr>
      <w:keepNext/>
      <w:spacing w:before="567" w:after="284"/>
      <w:ind w:firstLine="0"/>
    </w:pPr>
    <w:rPr>
      <w:rFonts w:ascii="Times New Roman" w:eastAsia="MS Mincho" w:hAnsi="Times New Roman"/>
      <w:b/>
      <w:bCs/>
      <w:sz w:val="22"/>
      <w:szCs w:val="22"/>
      <w:lang w:eastAsia="en-US"/>
    </w:rPr>
  </w:style>
  <w:style w:type="paragraph" w:customStyle="1" w:styleId="1F6">
    <w:name w:val="1.(F6)"/>
    <w:basedOn w:val="1F8"/>
    <w:link w:val="1F6Char"/>
    <w:rsid w:val="00BA2C09"/>
    <w:pPr>
      <w:spacing w:line="300" w:lineRule="atLeast"/>
    </w:pPr>
  </w:style>
  <w:style w:type="character" w:customStyle="1" w:styleId="1F8Char">
    <w:name w:val="1. (F8) Char"/>
    <w:link w:val="1F8"/>
    <w:rsid w:val="00BA2C09"/>
    <w:rPr>
      <w:rFonts w:ascii="Times New Roman" w:eastAsia="MS Mincho" w:hAnsi="Times New Roman"/>
      <w:b/>
      <w:bCs/>
      <w:sz w:val="22"/>
      <w:szCs w:val="22"/>
    </w:rPr>
  </w:style>
  <w:style w:type="character" w:customStyle="1" w:styleId="1F6Char">
    <w:name w:val="1.(F6) Char"/>
    <w:link w:val="1F6"/>
    <w:rsid w:val="00BA2C09"/>
  </w:style>
  <w:style w:type="character" w:customStyle="1" w:styleId="Heading7Char">
    <w:name w:val="Heading 7 Char"/>
    <w:link w:val="Heading7"/>
    <w:uiPriority w:val="9"/>
    <w:semiHidden/>
    <w:rsid w:val="00BA2C09"/>
    <w:rPr>
      <w:rFonts w:ascii="Calibri" w:eastAsia="Times New Roman" w:hAnsi="Calibri" w:cs="Times New Roman"/>
      <w:sz w:val="24"/>
      <w:szCs w:val="24"/>
      <w:lang w:eastAsia="zh-TW"/>
    </w:rPr>
  </w:style>
  <w:style w:type="character" w:styleId="UnresolvedMention">
    <w:name w:val="Unresolved Mention"/>
    <w:uiPriority w:val="99"/>
    <w:semiHidden/>
    <w:unhideWhenUsed/>
    <w:rsid w:val="00296E96"/>
    <w:rPr>
      <w:color w:val="605E5C"/>
      <w:shd w:val="clear" w:color="auto" w:fill="E1DFDD"/>
    </w:rPr>
  </w:style>
  <w:style w:type="paragraph" w:customStyle="1" w:styleId="EndNoteBibliographyTitle">
    <w:name w:val="EndNote Bibliography Title"/>
    <w:basedOn w:val="Normal"/>
    <w:link w:val="EndNoteBibliographyTitleChar"/>
    <w:rsid w:val="00993828"/>
    <w:pPr>
      <w:spacing w:after="0"/>
      <w:jc w:val="center"/>
    </w:pPr>
    <w:rPr>
      <w:noProof/>
    </w:rPr>
  </w:style>
  <w:style w:type="character" w:customStyle="1" w:styleId="EndNoteBibliographyTitleChar">
    <w:name w:val="EndNote Bibliography Title Char"/>
    <w:link w:val="EndNoteBibliographyTitle"/>
    <w:rsid w:val="00993828"/>
    <w:rPr>
      <w:rFonts w:ascii="Times New Roman" w:hAnsi="Times New Roman"/>
      <w:noProof/>
      <w:sz w:val="28"/>
      <w:szCs w:val="22"/>
      <w:lang w:eastAsia="zh-TW"/>
    </w:rPr>
  </w:style>
  <w:style w:type="paragraph" w:customStyle="1" w:styleId="EndNoteBibliography">
    <w:name w:val="EndNote Bibliography"/>
    <w:basedOn w:val="Normal"/>
    <w:link w:val="EndNoteBibliographyChar"/>
    <w:rsid w:val="00993828"/>
    <w:rPr>
      <w:noProof/>
    </w:rPr>
  </w:style>
  <w:style w:type="character" w:customStyle="1" w:styleId="EndNoteBibliographyChar">
    <w:name w:val="EndNote Bibliography Char"/>
    <w:link w:val="EndNoteBibliography"/>
    <w:rsid w:val="00993828"/>
    <w:rPr>
      <w:rFonts w:ascii="Times New Roman" w:hAnsi="Times New Roman"/>
      <w:noProof/>
      <w:sz w:val="28"/>
      <w:szCs w:val="22"/>
      <w:lang w:eastAsia="zh-TW"/>
    </w:rPr>
  </w:style>
  <w:style w:type="character" w:styleId="HTMLDefinition">
    <w:name w:val="HTML Definition"/>
    <w:uiPriority w:val="99"/>
    <w:semiHidden/>
    <w:unhideWhenUsed/>
    <w:rsid w:val="00BF155C"/>
    <w:rPr>
      <w:i/>
      <w:iCs/>
    </w:rPr>
  </w:style>
  <w:style w:type="paragraph" w:styleId="Revision">
    <w:name w:val="Revision"/>
    <w:hidden/>
    <w:uiPriority w:val="99"/>
    <w:semiHidden/>
    <w:rsid w:val="00A1674A"/>
    <w:rPr>
      <w:rFonts w:ascii="Times New Roman" w:hAnsi="Times New Roman"/>
      <w:sz w:val="28"/>
      <w:szCs w:val="22"/>
      <w:lang w:eastAsia="zh-TW"/>
    </w:rPr>
  </w:style>
  <w:style w:type="paragraph" w:styleId="FootnoteText">
    <w:name w:val="footnote text"/>
    <w:basedOn w:val="Normal"/>
    <w:link w:val="FootnoteTextChar"/>
    <w:uiPriority w:val="99"/>
    <w:semiHidden/>
    <w:unhideWhenUsed/>
    <w:rsid w:val="00886471"/>
    <w:rPr>
      <w:sz w:val="20"/>
      <w:szCs w:val="20"/>
    </w:rPr>
  </w:style>
  <w:style w:type="character" w:customStyle="1" w:styleId="FootnoteTextChar">
    <w:name w:val="Footnote Text Char"/>
    <w:link w:val="FootnoteText"/>
    <w:uiPriority w:val="99"/>
    <w:semiHidden/>
    <w:rsid w:val="00886471"/>
    <w:rPr>
      <w:rFonts w:ascii="Times New Roman" w:hAnsi="Times New Roman"/>
      <w:lang w:val="en-US" w:eastAsia="zh-TW"/>
    </w:rPr>
  </w:style>
  <w:style w:type="character" w:styleId="FootnoteReference">
    <w:name w:val="footnote reference"/>
    <w:uiPriority w:val="99"/>
    <w:semiHidden/>
    <w:unhideWhenUsed/>
    <w:rsid w:val="00886471"/>
    <w:rPr>
      <w:vertAlign w:val="superscript"/>
    </w:rPr>
  </w:style>
  <w:style w:type="character" w:customStyle="1" w:styleId="fontstyle01">
    <w:name w:val="fontstyle01"/>
    <w:rsid w:val="001517B5"/>
    <w:rPr>
      <w:rFonts w:ascii="TT24Bo00" w:hAnsi="TT24Bo00" w:hint="default"/>
      <w:b w:val="0"/>
      <w:bCs w:val="0"/>
      <w:i w:val="0"/>
      <w:iCs w:val="0"/>
      <w:color w:val="000000"/>
      <w:sz w:val="14"/>
      <w:szCs w:val="14"/>
    </w:rPr>
  </w:style>
  <w:style w:type="paragraph" w:customStyle="1" w:styleId="Default">
    <w:name w:val="Default"/>
    <w:rsid w:val="00D4187E"/>
    <w:pPr>
      <w:autoSpaceDE w:val="0"/>
      <w:autoSpaceDN w:val="0"/>
      <w:adjustRightInd w:val="0"/>
    </w:pPr>
    <w:rPr>
      <w:rFonts w:ascii="Times New Roman" w:hAnsi="Times New Roman"/>
      <w:color w:val="000000"/>
      <w:sz w:val="24"/>
      <w:szCs w:val="24"/>
      <w:lang w:val="vi-VN" w:eastAsia="vi-VN"/>
    </w:rPr>
  </w:style>
  <w:style w:type="paragraph" w:styleId="Bibliography">
    <w:name w:val="Bibliography"/>
    <w:basedOn w:val="Normal"/>
    <w:next w:val="Normal"/>
    <w:uiPriority w:val="37"/>
    <w:unhideWhenUsed/>
    <w:rsid w:val="00447793"/>
    <w:pPr>
      <w:spacing w:before="0" w:after="160" w:line="259" w:lineRule="auto"/>
      <w:ind w:firstLine="0"/>
      <w:jc w:val="left"/>
    </w:pPr>
    <w:rPr>
      <w:rFonts w:ascii="Calibri" w:eastAsia="Calibri" w:hAnsi="Calibri"/>
      <w:sz w:val="22"/>
      <w:lang w:eastAsia="en-US"/>
    </w:rPr>
  </w:style>
  <w:style w:type="paragraph" w:customStyle="1" w:styleId="4">
    <w:name w:val="4."/>
    <w:basedOn w:val="Normal"/>
    <w:qFormat/>
    <w:rsid w:val="00447793"/>
    <w:pPr>
      <w:spacing w:before="0" w:after="0" w:line="360" w:lineRule="auto"/>
      <w:ind w:firstLine="0"/>
    </w:pPr>
    <w:rPr>
      <w:rFonts w:eastAsia="Calibri"/>
      <w:i/>
      <w:shd w:val="clear" w:color="auto" w:fill="FFFFFF"/>
      <w:lang w:eastAsia="en-US"/>
    </w:rPr>
  </w:style>
  <w:style w:type="paragraph" w:styleId="NoSpacing">
    <w:name w:val="No Spacing"/>
    <w:uiPriority w:val="1"/>
    <w:qFormat/>
    <w:rsid w:val="00447793"/>
    <w:rPr>
      <w:rFonts w:ascii="Times New Roman" w:eastAsia="Calibri" w:hAnsi="Times New Roman"/>
      <w:sz w:val="28"/>
      <w:szCs w:val="24"/>
    </w:rPr>
  </w:style>
  <w:style w:type="paragraph" w:customStyle="1" w:styleId="Bng">
    <w:name w:val="Bảng"/>
    <w:basedOn w:val="Normal"/>
    <w:rsid w:val="00447793"/>
    <w:pPr>
      <w:spacing w:before="0" w:after="0" w:line="360" w:lineRule="auto"/>
      <w:ind w:firstLine="0"/>
      <w:jc w:val="center"/>
    </w:pPr>
    <w:rPr>
      <w:rFonts w:eastAsia="Calibri"/>
      <w:b/>
      <w:noProof/>
      <w:szCs w:val="28"/>
      <w:lang w:eastAsia="en-US"/>
    </w:rPr>
  </w:style>
  <w:style w:type="paragraph" w:customStyle="1" w:styleId="L2">
    <w:name w:val="L2"/>
    <w:basedOn w:val="Normal"/>
    <w:qFormat/>
    <w:rsid w:val="00447793"/>
    <w:pPr>
      <w:numPr>
        <w:ilvl w:val="1"/>
        <w:numId w:val="6"/>
      </w:numPr>
      <w:spacing w:before="0" w:after="0" w:line="360" w:lineRule="auto"/>
    </w:pPr>
    <w:rPr>
      <w:rFonts w:eastAsia="Calibri"/>
      <w:b/>
      <w:color w:val="000000"/>
      <w:szCs w:val="28"/>
      <w:lang w:eastAsia="en-US"/>
    </w:rPr>
  </w:style>
  <w:style w:type="paragraph" w:customStyle="1" w:styleId="L1">
    <w:name w:val="L1"/>
    <w:basedOn w:val="Normal"/>
    <w:qFormat/>
    <w:rsid w:val="00447793"/>
    <w:pPr>
      <w:numPr>
        <w:numId w:val="6"/>
      </w:numPr>
      <w:spacing w:before="0" w:after="0" w:line="360" w:lineRule="auto"/>
      <w:jc w:val="center"/>
    </w:pPr>
    <w:rPr>
      <w:rFonts w:eastAsia="Calibri"/>
      <w:b/>
      <w:color w:val="000000"/>
      <w:szCs w:val="28"/>
      <w:lang w:eastAsia="en-US"/>
    </w:rPr>
  </w:style>
  <w:style w:type="paragraph" w:customStyle="1" w:styleId="L3">
    <w:name w:val="L3"/>
    <w:basedOn w:val="Normal"/>
    <w:qFormat/>
    <w:rsid w:val="00447793"/>
    <w:pPr>
      <w:numPr>
        <w:ilvl w:val="2"/>
        <w:numId w:val="6"/>
      </w:numPr>
      <w:spacing w:before="0" w:after="0" w:line="360" w:lineRule="auto"/>
      <w:ind w:left="0" w:firstLine="0"/>
    </w:pPr>
    <w:rPr>
      <w:rFonts w:eastAsia="Calibri"/>
      <w:b/>
      <w:color w:val="000000"/>
      <w:szCs w:val="28"/>
      <w:lang w:eastAsia="en-US"/>
    </w:rPr>
  </w:style>
  <w:style w:type="paragraph" w:customStyle="1" w:styleId="L4">
    <w:name w:val="L4"/>
    <w:basedOn w:val="L3"/>
    <w:qFormat/>
    <w:rsid w:val="00447793"/>
    <w:pPr>
      <w:numPr>
        <w:ilvl w:val="3"/>
      </w:numPr>
      <w:ind w:left="0" w:firstLine="720"/>
    </w:pPr>
    <w:rPr>
      <w:b w:val="0"/>
      <w:i/>
    </w:rPr>
  </w:style>
  <w:style w:type="paragraph" w:customStyle="1" w:styleId="B">
    <w:name w:val="B."/>
    <w:basedOn w:val="Normal"/>
    <w:qFormat/>
    <w:rsid w:val="00447793"/>
    <w:pPr>
      <w:spacing w:before="0" w:after="0" w:line="360" w:lineRule="auto"/>
      <w:ind w:firstLine="0"/>
      <w:jc w:val="center"/>
    </w:pPr>
    <w:rPr>
      <w:rFonts w:eastAsia="Calibri"/>
      <w:b/>
      <w:color w:val="050505"/>
      <w:szCs w:val="28"/>
      <w:shd w:val="clear" w:color="auto" w:fill="FFFFFF"/>
      <w:lang w:eastAsia="en-US"/>
    </w:rPr>
  </w:style>
  <w:style w:type="paragraph" w:customStyle="1" w:styleId="1">
    <w:name w:val="1."/>
    <w:basedOn w:val="Normal"/>
    <w:qFormat/>
    <w:rsid w:val="00447793"/>
    <w:pPr>
      <w:spacing w:before="0" w:after="0" w:line="360" w:lineRule="auto"/>
      <w:ind w:firstLine="0"/>
      <w:jc w:val="center"/>
    </w:pPr>
    <w:rPr>
      <w:rFonts w:eastAsia="Calibri"/>
      <w:b/>
      <w:lang w:eastAsia="en-US"/>
    </w:rPr>
  </w:style>
  <w:style w:type="paragraph" w:customStyle="1" w:styleId="LNM">
    <w:name w:val="LNM"/>
    <w:basedOn w:val="Normal"/>
    <w:qFormat/>
    <w:rsid w:val="00447793"/>
    <w:pPr>
      <w:spacing w:before="0" w:after="0" w:line="360" w:lineRule="auto"/>
      <w:ind w:firstLine="720"/>
    </w:pPr>
    <w:rPr>
      <w:rFonts w:eastAsia="Calibri"/>
      <w:color w:val="000000"/>
      <w:szCs w:val="28"/>
      <w:lang w:eastAsia="en-US"/>
    </w:rPr>
  </w:style>
  <w:style w:type="character" w:styleId="Emphasis">
    <w:name w:val="Emphasis"/>
    <w:uiPriority w:val="20"/>
    <w:qFormat/>
    <w:rsid w:val="003E52F6"/>
    <w:rPr>
      <w:i/>
      <w:iCs/>
    </w:rPr>
  </w:style>
  <w:style w:type="character" w:customStyle="1" w:styleId="NormalWebChar">
    <w:name w:val="Normal (Web) Char"/>
    <w:basedOn w:val="DefaultParagraphFont"/>
    <w:link w:val="NormalWeb"/>
    <w:uiPriority w:val="99"/>
    <w:rsid w:val="0041121D"/>
    <w:rPr>
      <w:rFonts w:ascii="Times New Roman" w:hAnsi="Times New Roman"/>
      <w:sz w:val="24"/>
      <w:szCs w:val="24"/>
      <w:lang w:val="vi-VN"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6668">
      <w:bodyDiv w:val="1"/>
      <w:marLeft w:val="0"/>
      <w:marRight w:val="0"/>
      <w:marTop w:val="0"/>
      <w:marBottom w:val="0"/>
      <w:divBdr>
        <w:top w:val="none" w:sz="0" w:space="0" w:color="auto"/>
        <w:left w:val="none" w:sz="0" w:space="0" w:color="auto"/>
        <w:bottom w:val="none" w:sz="0" w:space="0" w:color="auto"/>
        <w:right w:val="none" w:sz="0" w:space="0" w:color="auto"/>
      </w:divBdr>
    </w:div>
    <w:div w:id="206649754">
      <w:bodyDiv w:val="1"/>
      <w:marLeft w:val="0"/>
      <w:marRight w:val="0"/>
      <w:marTop w:val="0"/>
      <w:marBottom w:val="0"/>
      <w:divBdr>
        <w:top w:val="none" w:sz="0" w:space="0" w:color="auto"/>
        <w:left w:val="none" w:sz="0" w:space="0" w:color="auto"/>
        <w:bottom w:val="none" w:sz="0" w:space="0" w:color="auto"/>
        <w:right w:val="none" w:sz="0" w:space="0" w:color="auto"/>
      </w:divBdr>
    </w:div>
    <w:div w:id="220140153">
      <w:bodyDiv w:val="1"/>
      <w:marLeft w:val="0"/>
      <w:marRight w:val="0"/>
      <w:marTop w:val="0"/>
      <w:marBottom w:val="0"/>
      <w:divBdr>
        <w:top w:val="none" w:sz="0" w:space="0" w:color="auto"/>
        <w:left w:val="none" w:sz="0" w:space="0" w:color="auto"/>
        <w:bottom w:val="none" w:sz="0" w:space="0" w:color="auto"/>
        <w:right w:val="none" w:sz="0" w:space="0" w:color="auto"/>
      </w:divBdr>
    </w:div>
    <w:div w:id="224805094">
      <w:bodyDiv w:val="1"/>
      <w:marLeft w:val="0"/>
      <w:marRight w:val="0"/>
      <w:marTop w:val="0"/>
      <w:marBottom w:val="0"/>
      <w:divBdr>
        <w:top w:val="none" w:sz="0" w:space="0" w:color="auto"/>
        <w:left w:val="none" w:sz="0" w:space="0" w:color="auto"/>
        <w:bottom w:val="none" w:sz="0" w:space="0" w:color="auto"/>
        <w:right w:val="none" w:sz="0" w:space="0" w:color="auto"/>
      </w:divBdr>
      <w:divsChild>
        <w:div w:id="1779526967">
          <w:marLeft w:val="0"/>
          <w:marRight w:val="0"/>
          <w:marTop w:val="0"/>
          <w:marBottom w:val="0"/>
          <w:divBdr>
            <w:top w:val="none" w:sz="0" w:space="0" w:color="auto"/>
            <w:left w:val="none" w:sz="0" w:space="0" w:color="auto"/>
            <w:bottom w:val="none" w:sz="0" w:space="0" w:color="auto"/>
            <w:right w:val="none" w:sz="0" w:space="0" w:color="auto"/>
          </w:divBdr>
          <w:divsChild>
            <w:div w:id="257835672">
              <w:marLeft w:val="0"/>
              <w:marRight w:val="0"/>
              <w:marTop w:val="0"/>
              <w:marBottom w:val="0"/>
              <w:divBdr>
                <w:top w:val="none" w:sz="0" w:space="0" w:color="auto"/>
                <w:left w:val="none" w:sz="0" w:space="0" w:color="auto"/>
                <w:bottom w:val="none" w:sz="0" w:space="0" w:color="auto"/>
                <w:right w:val="none" w:sz="0" w:space="0" w:color="auto"/>
              </w:divBdr>
              <w:divsChild>
                <w:div w:id="174752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954048">
      <w:bodyDiv w:val="1"/>
      <w:marLeft w:val="0"/>
      <w:marRight w:val="0"/>
      <w:marTop w:val="0"/>
      <w:marBottom w:val="0"/>
      <w:divBdr>
        <w:top w:val="none" w:sz="0" w:space="0" w:color="auto"/>
        <w:left w:val="none" w:sz="0" w:space="0" w:color="auto"/>
        <w:bottom w:val="none" w:sz="0" w:space="0" w:color="auto"/>
        <w:right w:val="none" w:sz="0" w:space="0" w:color="auto"/>
      </w:divBdr>
      <w:divsChild>
        <w:div w:id="1414623387">
          <w:marLeft w:val="0"/>
          <w:marRight w:val="0"/>
          <w:marTop w:val="0"/>
          <w:marBottom w:val="0"/>
          <w:divBdr>
            <w:top w:val="none" w:sz="0" w:space="0" w:color="auto"/>
            <w:left w:val="none" w:sz="0" w:space="0" w:color="auto"/>
            <w:bottom w:val="none" w:sz="0" w:space="0" w:color="auto"/>
            <w:right w:val="none" w:sz="0" w:space="0" w:color="auto"/>
          </w:divBdr>
          <w:divsChild>
            <w:div w:id="879167878">
              <w:marLeft w:val="0"/>
              <w:marRight w:val="0"/>
              <w:marTop w:val="0"/>
              <w:marBottom w:val="0"/>
              <w:divBdr>
                <w:top w:val="none" w:sz="0" w:space="0" w:color="auto"/>
                <w:left w:val="none" w:sz="0" w:space="0" w:color="auto"/>
                <w:bottom w:val="none" w:sz="0" w:space="0" w:color="auto"/>
                <w:right w:val="none" w:sz="0" w:space="0" w:color="auto"/>
              </w:divBdr>
              <w:divsChild>
                <w:div w:id="12614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37027">
      <w:bodyDiv w:val="1"/>
      <w:marLeft w:val="0"/>
      <w:marRight w:val="0"/>
      <w:marTop w:val="0"/>
      <w:marBottom w:val="0"/>
      <w:divBdr>
        <w:top w:val="none" w:sz="0" w:space="0" w:color="auto"/>
        <w:left w:val="none" w:sz="0" w:space="0" w:color="auto"/>
        <w:bottom w:val="none" w:sz="0" w:space="0" w:color="auto"/>
        <w:right w:val="none" w:sz="0" w:space="0" w:color="auto"/>
      </w:divBdr>
    </w:div>
    <w:div w:id="395931130">
      <w:bodyDiv w:val="1"/>
      <w:marLeft w:val="0"/>
      <w:marRight w:val="0"/>
      <w:marTop w:val="0"/>
      <w:marBottom w:val="0"/>
      <w:divBdr>
        <w:top w:val="none" w:sz="0" w:space="0" w:color="auto"/>
        <w:left w:val="none" w:sz="0" w:space="0" w:color="auto"/>
        <w:bottom w:val="none" w:sz="0" w:space="0" w:color="auto"/>
        <w:right w:val="none" w:sz="0" w:space="0" w:color="auto"/>
      </w:divBdr>
    </w:div>
    <w:div w:id="467820063">
      <w:bodyDiv w:val="1"/>
      <w:marLeft w:val="0"/>
      <w:marRight w:val="0"/>
      <w:marTop w:val="0"/>
      <w:marBottom w:val="0"/>
      <w:divBdr>
        <w:top w:val="none" w:sz="0" w:space="0" w:color="auto"/>
        <w:left w:val="none" w:sz="0" w:space="0" w:color="auto"/>
        <w:bottom w:val="none" w:sz="0" w:space="0" w:color="auto"/>
        <w:right w:val="none" w:sz="0" w:space="0" w:color="auto"/>
      </w:divBdr>
      <w:divsChild>
        <w:div w:id="221018058">
          <w:marLeft w:val="0"/>
          <w:marRight w:val="0"/>
          <w:marTop w:val="0"/>
          <w:marBottom w:val="0"/>
          <w:divBdr>
            <w:top w:val="none" w:sz="0" w:space="0" w:color="auto"/>
            <w:left w:val="none" w:sz="0" w:space="0" w:color="auto"/>
            <w:bottom w:val="none" w:sz="0" w:space="0" w:color="auto"/>
            <w:right w:val="none" w:sz="0" w:space="0" w:color="auto"/>
          </w:divBdr>
          <w:divsChild>
            <w:div w:id="48266683">
              <w:marLeft w:val="0"/>
              <w:marRight w:val="0"/>
              <w:marTop w:val="0"/>
              <w:marBottom w:val="0"/>
              <w:divBdr>
                <w:top w:val="none" w:sz="0" w:space="0" w:color="auto"/>
                <w:left w:val="none" w:sz="0" w:space="0" w:color="auto"/>
                <w:bottom w:val="none" w:sz="0" w:space="0" w:color="auto"/>
                <w:right w:val="none" w:sz="0" w:space="0" w:color="auto"/>
              </w:divBdr>
              <w:divsChild>
                <w:div w:id="1763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94886">
      <w:bodyDiv w:val="1"/>
      <w:marLeft w:val="0"/>
      <w:marRight w:val="0"/>
      <w:marTop w:val="0"/>
      <w:marBottom w:val="0"/>
      <w:divBdr>
        <w:top w:val="none" w:sz="0" w:space="0" w:color="auto"/>
        <w:left w:val="none" w:sz="0" w:space="0" w:color="auto"/>
        <w:bottom w:val="none" w:sz="0" w:space="0" w:color="auto"/>
        <w:right w:val="none" w:sz="0" w:space="0" w:color="auto"/>
      </w:divBdr>
      <w:divsChild>
        <w:div w:id="1111125918">
          <w:marLeft w:val="0"/>
          <w:marRight w:val="0"/>
          <w:marTop w:val="0"/>
          <w:marBottom w:val="0"/>
          <w:divBdr>
            <w:top w:val="none" w:sz="0" w:space="0" w:color="auto"/>
            <w:left w:val="none" w:sz="0" w:space="0" w:color="auto"/>
            <w:bottom w:val="none" w:sz="0" w:space="0" w:color="auto"/>
            <w:right w:val="none" w:sz="0" w:space="0" w:color="auto"/>
          </w:divBdr>
          <w:divsChild>
            <w:div w:id="1533112323">
              <w:marLeft w:val="0"/>
              <w:marRight w:val="0"/>
              <w:marTop w:val="0"/>
              <w:marBottom w:val="0"/>
              <w:divBdr>
                <w:top w:val="none" w:sz="0" w:space="0" w:color="auto"/>
                <w:left w:val="none" w:sz="0" w:space="0" w:color="auto"/>
                <w:bottom w:val="none" w:sz="0" w:space="0" w:color="auto"/>
                <w:right w:val="none" w:sz="0" w:space="0" w:color="auto"/>
              </w:divBdr>
              <w:divsChild>
                <w:div w:id="1152794237">
                  <w:marLeft w:val="0"/>
                  <w:marRight w:val="0"/>
                  <w:marTop w:val="0"/>
                  <w:marBottom w:val="0"/>
                  <w:divBdr>
                    <w:top w:val="none" w:sz="0" w:space="0" w:color="auto"/>
                    <w:left w:val="none" w:sz="0" w:space="0" w:color="auto"/>
                    <w:bottom w:val="none" w:sz="0" w:space="0" w:color="auto"/>
                    <w:right w:val="none" w:sz="0" w:space="0" w:color="auto"/>
                  </w:divBdr>
                  <w:divsChild>
                    <w:div w:id="197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00225">
      <w:bodyDiv w:val="1"/>
      <w:marLeft w:val="0"/>
      <w:marRight w:val="0"/>
      <w:marTop w:val="0"/>
      <w:marBottom w:val="0"/>
      <w:divBdr>
        <w:top w:val="none" w:sz="0" w:space="0" w:color="auto"/>
        <w:left w:val="none" w:sz="0" w:space="0" w:color="auto"/>
        <w:bottom w:val="none" w:sz="0" w:space="0" w:color="auto"/>
        <w:right w:val="none" w:sz="0" w:space="0" w:color="auto"/>
      </w:divBdr>
      <w:divsChild>
        <w:div w:id="236021681">
          <w:marLeft w:val="0"/>
          <w:marRight w:val="0"/>
          <w:marTop w:val="0"/>
          <w:marBottom w:val="0"/>
          <w:divBdr>
            <w:top w:val="none" w:sz="0" w:space="0" w:color="auto"/>
            <w:left w:val="none" w:sz="0" w:space="0" w:color="auto"/>
            <w:bottom w:val="none" w:sz="0" w:space="0" w:color="auto"/>
            <w:right w:val="none" w:sz="0" w:space="0" w:color="auto"/>
          </w:divBdr>
          <w:divsChild>
            <w:div w:id="1936745329">
              <w:marLeft w:val="0"/>
              <w:marRight w:val="0"/>
              <w:marTop w:val="0"/>
              <w:marBottom w:val="0"/>
              <w:divBdr>
                <w:top w:val="none" w:sz="0" w:space="0" w:color="auto"/>
                <w:left w:val="none" w:sz="0" w:space="0" w:color="auto"/>
                <w:bottom w:val="none" w:sz="0" w:space="0" w:color="auto"/>
                <w:right w:val="none" w:sz="0" w:space="0" w:color="auto"/>
              </w:divBdr>
              <w:divsChild>
                <w:div w:id="21367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5957">
      <w:bodyDiv w:val="1"/>
      <w:marLeft w:val="0"/>
      <w:marRight w:val="0"/>
      <w:marTop w:val="0"/>
      <w:marBottom w:val="0"/>
      <w:divBdr>
        <w:top w:val="none" w:sz="0" w:space="0" w:color="auto"/>
        <w:left w:val="none" w:sz="0" w:space="0" w:color="auto"/>
        <w:bottom w:val="none" w:sz="0" w:space="0" w:color="auto"/>
        <w:right w:val="none" w:sz="0" w:space="0" w:color="auto"/>
      </w:divBdr>
      <w:divsChild>
        <w:div w:id="1382825472">
          <w:marLeft w:val="0"/>
          <w:marRight w:val="0"/>
          <w:marTop w:val="0"/>
          <w:marBottom w:val="0"/>
          <w:divBdr>
            <w:top w:val="none" w:sz="0" w:space="0" w:color="auto"/>
            <w:left w:val="none" w:sz="0" w:space="0" w:color="auto"/>
            <w:bottom w:val="none" w:sz="0" w:space="0" w:color="auto"/>
            <w:right w:val="none" w:sz="0" w:space="0" w:color="auto"/>
          </w:divBdr>
          <w:divsChild>
            <w:div w:id="1042361249">
              <w:marLeft w:val="0"/>
              <w:marRight w:val="0"/>
              <w:marTop w:val="0"/>
              <w:marBottom w:val="0"/>
              <w:divBdr>
                <w:top w:val="none" w:sz="0" w:space="0" w:color="auto"/>
                <w:left w:val="none" w:sz="0" w:space="0" w:color="auto"/>
                <w:bottom w:val="none" w:sz="0" w:space="0" w:color="auto"/>
                <w:right w:val="none" w:sz="0" w:space="0" w:color="auto"/>
              </w:divBdr>
              <w:divsChild>
                <w:div w:id="1523519944">
                  <w:marLeft w:val="0"/>
                  <w:marRight w:val="0"/>
                  <w:marTop w:val="0"/>
                  <w:marBottom w:val="0"/>
                  <w:divBdr>
                    <w:top w:val="none" w:sz="0" w:space="0" w:color="auto"/>
                    <w:left w:val="none" w:sz="0" w:space="0" w:color="auto"/>
                    <w:bottom w:val="none" w:sz="0" w:space="0" w:color="auto"/>
                    <w:right w:val="none" w:sz="0" w:space="0" w:color="auto"/>
                  </w:divBdr>
                  <w:divsChild>
                    <w:div w:id="7342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3850">
      <w:bodyDiv w:val="1"/>
      <w:marLeft w:val="0"/>
      <w:marRight w:val="0"/>
      <w:marTop w:val="0"/>
      <w:marBottom w:val="0"/>
      <w:divBdr>
        <w:top w:val="none" w:sz="0" w:space="0" w:color="auto"/>
        <w:left w:val="none" w:sz="0" w:space="0" w:color="auto"/>
        <w:bottom w:val="none" w:sz="0" w:space="0" w:color="auto"/>
        <w:right w:val="none" w:sz="0" w:space="0" w:color="auto"/>
      </w:divBdr>
      <w:divsChild>
        <w:div w:id="836073275">
          <w:marLeft w:val="0"/>
          <w:marRight w:val="0"/>
          <w:marTop w:val="0"/>
          <w:marBottom w:val="0"/>
          <w:divBdr>
            <w:top w:val="none" w:sz="0" w:space="0" w:color="auto"/>
            <w:left w:val="none" w:sz="0" w:space="0" w:color="auto"/>
            <w:bottom w:val="none" w:sz="0" w:space="0" w:color="auto"/>
            <w:right w:val="none" w:sz="0" w:space="0" w:color="auto"/>
          </w:divBdr>
          <w:divsChild>
            <w:div w:id="132413777">
              <w:marLeft w:val="0"/>
              <w:marRight w:val="0"/>
              <w:marTop w:val="0"/>
              <w:marBottom w:val="0"/>
              <w:divBdr>
                <w:top w:val="none" w:sz="0" w:space="0" w:color="auto"/>
                <w:left w:val="none" w:sz="0" w:space="0" w:color="auto"/>
                <w:bottom w:val="none" w:sz="0" w:space="0" w:color="auto"/>
                <w:right w:val="none" w:sz="0" w:space="0" w:color="auto"/>
              </w:divBdr>
              <w:divsChild>
                <w:div w:id="123477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6606">
      <w:bodyDiv w:val="1"/>
      <w:marLeft w:val="0"/>
      <w:marRight w:val="0"/>
      <w:marTop w:val="0"/>
      <w:marBottom w:val="0"/>
      <w:divBdr>
        <w:top w:val="none" w:sz="0" w:space="0" w:color="auto"/>
        <w:left w:val="none" w:sz="0" w:space="0" w:color="auto"/>
        <w:bottom w:val="none" w:sz="0" w:space="0" w:color="auto"/>
        <w:right w:val="none" w:sz="0" w:space="0" w:color="auto"/>
      </w:divBdr>
    </w:div>
    <w:div w:id="899554142">
      <w:bodyDiv w:val="1"/>
      <w:marLeft w:val="0"/>
      <w:marRight w:val="0"/>
      <w:marTop w:val="0"/>
      <w:marBottom w:val="0"/>
      <w:divBdr>
        <w:top w:val="none" w:sz="0" w:space="0" w:color="auto"/>
        <w:left w:val="none" w:sz="0" w:space="0" w:color="auto"/>
        <w:bottom w:val="none" w:sz="0" w:space="0" w:color="auto"/>
        <w:right w:val="none" w:sz="0" w:space="0" w:color="auto"/>
      </w:divBdr>
    </w:div>
    <w:div w:id="979847152">
      <w:bodyDiv w:val="1"/>
      <w:marLeft w:val="0"/>
      <w:marRight w:val="0"/>
      <w:marTop w:val="0"/>
      <w:marBottom w:val="0"/>
      <w:divBdr>
        <w:top w:val="none" w:sz="0" w:space="0" w:color="auto"/>
        <w:left w:val="none" w:sz="0" w:space="0" w:color="auto"/>
        <w:bottom w:val="none" w:sz="0" w:space="0" w:color="auto"/>
        <w:right w:val="none" w:sz="0" w:space="0" w:color="auto"/>
      </w:divBdr>
    </w:div>
    <w:div w:id="1040473803">
      <w:bodyDiv w:val="1"/>
      <w:marLeft w:val="0"/>
      <w:marRight w:val="0"/>
      <w:marTop w:val="0"/>
      <w:marBottom w:val="0"/>
      <w:divBdr>
        <w:top w:val="none" w:sz="0" w:space="0" w:color="auto"/>
        <w:left w:val="none" w:sz="0" w:space="0" w:color="auto"/>
        <w:bottom w:val="none" w:sz="0" w:space="0" w:color="auto"/>
        <w:right w:val="none" w:sz="0" w:space="0" w:color="auto"/>
      </w:divBdr>
    </w:div>
    <w:div w:id="1079447363">
      <w:bodyDiv w:val="1"/>
      <w:marLeft w:val="0"/>
      <w:marRight w:val="0"/>
      <w:marTop w:val="0"/>
      <w:marBottom w:val="0"/>
      <w:divBdr>
        <w:top w:val="none" w:sz="0" w:space="0" w:color="auto"/>
        <w:left w:val="none" w:sz="0" w:space="0" w:color="auto"/>
        <w:bottom w:val="none" w:sz="0" w:space="0" w:color="auto"/>
        <w:right w:val="none" w:sz="0" w:space="0" w:color="auto"/>
      </w:divBdr>
    </w:div>
    <w:div w:id="1110050706">
      <w:bodyDiv w:val="1"/>
      <w:marLeft w:val="0"/>
      <w:marRight w:val="0"/>
      <w:marTop w:val="0"/>
      <w:marBottom w:val="0"/>
      <w:divBdr>
        <w:top w:val="none" w:sz="0" w:space="0" w:color="auto"/>
        <w:left w:val="none" w:sz="0" w:space="0" w:color="auto"/>
        <w:bottom w:val="none" w:sz="0" w:space="0" w:color="auto"/>
        <w:right w:val="none" w:sz="0" w:space="0" w:color="auto"/>
      </w:divBdr>
      <w:divsChild>
        <w:div w:id="1369254566">
          <w:marLeft w:val="0"/>
          <w:marRight w:val="0"/>
          <w:marTop w:val="0"/>
          <w:marBottom w:val="0"/>
          <w:divBdr>
            <w:top w:val="none" w:sz="0" w:space="0" w:color="auto"/>
            <w:left w:val="none" w:sz="0" w:space="0" w:color="auto"/>
            <w:bottom w:val="none" w:sz="0" w:space="0" w:color="auto"/>
            <w:right w:val="none" w:sz="0" w:space="0" w:color="auto"/>
          </w:divBdr>
          <w:divsChild>
            <w:div w:id="902566452">
              <w:marLeft w:val="0"/>
              <w:marRight w:val="0"/>
              <w:marTop w:val="0"/>
              <w:marBottom w:val="0"/>
              <w:divBdr>
                <w:top w:val="none" w:sz="0" w:space="0" w:color="auto"/>
                <w:left w:val="none" w:sz="0" w:space="0" w:color="auto"/>
                <w:bottom w:val="none" w:sz="0" w:space="0" w:color="auto"/>
                <w:right w:val="none" w:sz="0" w:space="0" w:color="auto"/>
              </w:divBdr>
              <w:divsChild>
                <w:div w:id="7510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4343">
      <w:bodyDiv w:val="1"/>
      <w:marLeft w:val="0"/>
      <w:marRight w:val="0"/>
      <w:marTop w:val="0"/>
      <w:marBottom w:val="0"/>
      <w:divBdr>
        <w:top w:val="none" w:sz="0" w:space="0" w:color="auto"/>
        <w:left w:val="none" w:sz="0" w:space="0" w:color="auto"/>
        <w:bottom w:val="none" w:sz="0" w:space="0" w:color="auto"/>
        <w:right w:val="none" w:sz="0" w:space="0" w:color="auto"/>
      </w:divBdr>
    </w:div>
    <w:div w:id="1578713575">
      <w:bodyDiv w:val="1"/>
      <w:marLeft w:val="0"/>
      <w:marRight w:val="0"/>
      <w:marTop w:val="0"/>
      <w:marBottom w:val="0"/>
      <w:divBdr>
        <w:top w:val="none" w:sz="0" w:space="0" w:color="auto"/>
        <w:left w:val="none" w:sz="0" w:space="0" w:color="auto"/>
        <w:bottom w:val="none" w:sz="0" w:space="0" w:color="auto"/>
        <w:right w:val="none" w:sz="0" w:space="0" w:color="auto"/>
      </w:divBdr>
    </w:div>
    <w:div w:id="1647392522">
      <w:bodyDiv w:val="1"/>
      <w:marLeft w:val="0"/>
      <w:marRight w:val="0"/>
      <w:marTop w:val="0"/>
      <w:marBottom w:val="0"/>
      <w:divBdr>
        <w:top w:val="none" w:sz="0" w:space="0" w:color="auto"/>
        <w:left w:val="none" w:sz="0" w:space="0" w:color="auto"/>
        <w:bottom w:val="none" w:sz="0" w:space="0" w:color="auto"/>
        <w:right w:val="none" w:sz="0" w:space="0" w:color="auto"/>
      </w:divBdr>
    </w:div>
    <w:div w:id="1773085924">
      <w:bodyDiv w:val="1"/>
      <w:marLeft w:val="0"/>
      <w:marRight w:val="0"/>
      <w:marTop w:val="0"/>
      <w:marBottom w:val="0"/>
      <w:divBdr>
        <w:top w:val="none" w:sz="0" w:space="0" w:color="auto"/>
        <w:left w:val="none" w:sz="0" w:space="0" w:color="auto"/>
        <w:bottom w:val="none" w:sz="0" w:space="0" w:color="auto"/>
        <w:right w:val="none" w:sz="0" w:space="0" w:color="auto"/>
      </w:divBdr>
      <w:divsChild>
        <w:div w:id="1244604488">
          <w:marLeft w:val="0"/>
          <w:marRight w:val="0"/>
          <w:marTop w:val="0"/>
          <w:marBottom w:val="0"/>
          <w:divBdr>
            <w:top w:val="none" w:sz="0" w:space="0" w:color="auto"/>
            <w:left w:val="none" w:sz="0" w:space="0" w:color="auto"/>
            <w:bottom w:val="none" w:sz="0" w:space="0" w:color="auto"/>
            <w:right w:val="none" w:sz="0" w:space="0" w:color="auto"/>
          </w:divBdr>
          <w:divsChild>
            <w:div w:id="954021116">
              <w:marLeft w:val="0"/>
              <w:marRight w:val="0"/>
              <w:marTop w:val="0"/>
              <w:marBottom w:val="0"/>
              <w:divBdr>
                <w:top w:val="none" w:sz="0" w:space="0" w:color="auto"/>
                <w:left w:val="none" w:sz="0" w:space="0" w:color="auto"/>
                <w:bottom w:val="none" w:sz="0" w:space="0" w:color="auto"/>
                <w:right w:val="none" w:sz="0" w:space="0" w:color="auto"/>
              </w:divBdr>
              <w:divsChild>
                <w:div w:id="15507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0423">
      <w:bodyDiv w:val="1"/>
      <w:marLeft w:val="0"/>
      <w:marRight w:val="0"/>
      <w:marTop w:val="0"/>
      <w:marBottom w:val="0"/>
      <w:divBdr>
        <w:top w:val="none" w:sz="0" w:space="0" w:color="auto"/>
        <w:left w:val="none" w:sz="0" w:space="0" w:color="auto"/>
        <w:bottom w:val="none" w:sz="0" w:space="0" w:color="auto"/>
        <w:right w:val="none" w:sz="0" w:space="0" w:color="auto"/>
      </w:divBdr>
    </w:div>
    <w:div w:id="2003582062">
      <w:bodyDiv w:val="1"/>
      <w:marLeft w:val="0"/>
      <w:marRight w:val="0"/>
      <w:marTop w:val="0"/>
      <w:marBottom w:val="0"/>
      <w:divBdr>
        <w:top w:val="none" w:sz="0" w:space="0" w:color="auto"/>
        <w:left w:val="none" w:sz="0" w:space="0" w:color="auto"/>
        <w:bottom w:val="none" w:sz="0" w:space="0" w:color="auto"/>
        <w:right w:val="none" w:sz="0" w:space="0" w:color="auto"/>
      </w:divBdr>
      <w:divsChild>
        <w:div w:id="2035961538">
          <w:marLeft w:val="0"/>
          <w:marRight w:val="0"/>
          <w:marTop w:val="0"/>
          <w:marBottom w:val="0"/>
          <w:divBdr>
            <w:top w:val="none" w:sz="0" w:space="0" w:color="auto"/>
            <w:left w:val="none" w:sz="0" w:space="0" w:color="auto"/>
            <w:bottom w:val="none" w:sz="0" w:space="0" w:color="auto"/>
            <w:right w:val="none" w:sz="0" w:space="0" w:color="auto"/>
          </w:divBdr>
          <w:divsChild>
            <w:div w:id="317347272">
              <w:marLeft w:val="0"/>
              <w:marRight w:val="0"/>
              <w:marTop w:val="0"/>
              <w:marBottom w:val="0"/>
              <w:divBdr>
                <w:top w:val="none" w:sz="0" w:space="0" w:color="auto"/>
                <w:left w:val="none" w:sz="0" w:space="0" w:color="auto"/>
                <w:bottom w:val="none" w:sz="0" w:space="0" w:color="auto"/>
                <w:right w:val="none" w:sz="0" w:space="0" w:color="auto"/>
              </w:divBdr>
              <w:divsChild>
                <w:div w:id="96242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Có biết mắc gút không?</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272-4764-92B5-D5A0CCE6845A}"/>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272-4764-92B5-D5A0CCE6845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Có </c:v>
                </c:pt>
                <c:pt idx="1">
                  <c:v>Không</c:v>
                </c:pt>
              </c:strCache>
            </c:strRef>
          </c:cat>
          <c:val>
            <c:numRef>
              <c:f>Sheet1!$B$2:$B$3</c:f>
              <c:numCache>
                <c:formatCode>General</c:formatCode>
                <c:ptCount val="2"/>
                <c:pt idx="0">
                  <c:v>89.1</c:v>
                </c:pt>
                <c:pt idx="1">
                  <c:v>10.9</c:v>
                </c:pt>
              </c:numCache>
            </c:numRef>
          </c:val>
          <c:extLst>
            <c:ext xmlns:c16="http://schemas.microsoft.com/office/drawing/2014/chart" uri="{C3380CC4-5D6E-409C-BE32-E72D297353CC}">
              <c16:uniqueId val="{00000004-C272-4764-92B5-D5A0CCE6845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Bef>
          <a:spcPts val="1200"/>
        </a:spcBef>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57DF2-5001-4843-930C-1F5D5146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6999</Words>
  <Characters>39896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32</cp:revision>
  <cp:lastPrinted>2023-06-15T02:10:00Z</cp:lastPrinted>
  <dcterms:created xsi:type="dcterms:W3CDTF">2026-07-15T14:52:00Z</dcterms:created>
  <dcterms:modified xsi:type="dcterms:W3CDTF">2026-07-26T03:15:00Z</dcterms:modified>
</cp:coreProperties>
</file>